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3377" w14:textId="033DAC35" w:rsidR="0058533A" w:rsidRPr="006A7909" w:rsidRDefault="00F3350A">
      <w:pPr>
        <w:rPr>
          <w:rFonts w:ascii="Arial" w:hAnsi="Arial" w:cs="Arial"/>
          <w:b/>
          <w:bCs/>
          <w:sz w:val="24"/>
          <w:szCs w:val="24"/>
        </w:rPr>
      </w:pPr>
      <w:r w:rsidRPr="006A7909">
        <w:rPr>
          <w:rFonts w:ascii="Arial" w:hAnsi="Arial" w:cs="Arial"/>
          <w:b/>
          <w:bCs/>
          <w:sz w:val="24"/>
          <w:szCs w:val="24"/>
        </w:rPr>
        <w:t>Links to CE for PMHS Recert</w:t>
      </w:r>
      <w:r w:rsidR="00B55B3A">
        <w:rPr>
          <w:rFonts w:ascii="Arial" w:hAnsi="Arial" w:cs="Arial"/>
          <w:b/>
          <w:bCs/>
          <w:sz w:val="24"/>
          <w:szCs w:val="24"/>
        </w:rPr>
        <w:t xml:space="preserve"> – Updated </w:t>
      </w:r>
      <w:r w:rsidR="000815E9">
        <w:rPr>
          <w:rFonts w:ascii="Arial" w:hAnsi="Arial" w:cs="Arial"/>
          <w:b/>
          <w:bCs/>
          <w:sz w:val="24"/>
          <w:szCs w:val="24"/>
        </w:rPr>
        <w:t>September</w:t>
      </w:r>
      <w:r w:rsidR="00BA70BF">
        <w:rPr>
          <w:rFonts w:ascii="Arial" w:hAnsi="Arial" w:cs="Arial"/>
          <w:b/>
          <w:bCs/>
          <w:sz w:val="24"/>
          <w:szCs w:val="24"/>
        </w:rPr>
        <w:t xml:space="preserve"> </w:t>
      </w:r>
      <w:r w:rsidR="00137432">
        <w:rPr>
          <w:rFonts w:ascii="Arial" w:hAnsi="Arial" w:cs="Arial"/>
          <w:b/>
          <w:bCs/>
          <w:sz w:val="24"/>
          <w:szCs w:val="24"/>
        </w:rPr>
        <w:t>202</w:t>
      </w:r>
      <w:r w:rsidR="00BA70BF">
        <w:rPr>
          <w:rFonts w:ascii="Arial" w:hAnsi="Arial" w:cs="Arial"/>
          <w:b/>
          <w:bCs/>
          <w:sz w:val="24"/>
          <w:szCs w:val="24"/>
        </w:rPr>
        <w:t>2</w:t>
      </w:r>
    </w:p>
    <w:p w14:paraId="028034B8" w14:textId="0B731C03" w:rsidR="00F3350A" w:rsidRPr="006A7909" w:rsidRDefault="00F3350A">
      <w:pPr>
        <w:rPr>
          <w:rFonts w:ascii="Arial" w:hAnsi="Arial" w:cs="Arial"/>
          <w:sz w:val="20"/>
          <w:szCs w:val="20"/>
        </w:rPr>
      </w:pPr>
    </w:p>
    <w:p w14:paraId="369AD313" w14:textId="1284DE5B" w:rsidR="00F3350A" w:rsidRPr="006A7909" w:rsidRDefault="00F3350A">
      <w:pPr>
        <w:rPr>
          <w:rFonts w:ascii="Arial" w:hAnsi="Arial" w:cs="Arial"/>
          <w:sz w:val="20"/>
          <w:szCs w:val="20"/>
        </w:rPr>
      </w:pPr>
      <w:r w:rsidRPr="006A7909">
        <w:rPr>
          <w:rFonts w:ascii="Arial" w:hAnsi="Arial" w:cs="Arial"/>
          <w:sz w:val="20"/>
          <w:szCs w:val="20"/>
        </w:rPr>
        <w:t xml:space="preserve">Also note that you can use up to </w:t>
      </w:r>
      <w:r w:rsidR="00BA70BF">
        <w:rPr>
          <w:rFonts w:ascii="Arial" w:hAnsi="Arial" w:cs="Arial"/>
          <w:sz w:val="20"/>
          <w:szCs w:val="20"/>
        </w:rPr>
        <w:t>4</w:t>
      </w:r>
      <w:r w:rsidRPr="006A7909">
        <w:rPr>
          <w:rFonts w:ascii="Arial" w:hAnsi="Arial" w:cs="Arial"/>
          <w:sz w:val="20"/>
          <w:szCs w:val="20"/>
        </w:rPr>
        <w:t>00 PMHS-related work hours to count as non-psychopharm hours:</w:t>
      </w:r>
    </w:p>
    <w:p w14:paraId="149DC450" w14:textId="0380F447" w:rsidR="00F3350A" w:rsidRPr="006A7909" w:rsidRDefault="00F3350A">
      <w:pPr>
        <w:rPr>
          <w:rFonts w:ascii="Arial" w:hAnsi="Arial" w:cs="Arial"/>
          <w:sz w:val="20"/>
          <w:szCs w:val="20"/>
        </w:rPr>
      </w:pPr>
    </w:p>
    <w:p w14:paraId="0527F8A6" w14:textId="7389A1B3" w:rsidR="00F3350A" w:rsidRPr="006A7909" w:rsidRDefault="00F3350A" w:rsidP="00F3350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7909">
        <w:rPr>
          <w:rFonts w:ascii="Arial" w:hAnsi="Arial" w:cs="Arial"/>
          <w:sz w:val="20"/>
          <w:szCs w:val="20"/>
        </w:rPr>
        <w:t>200 hours in a 12-month period = 5 contact hours</w:t>
      </w:r>
    </w:p>
    <w:p w14:paraId="085A4DD4" w14:textId="43F85408" w:rsidR="00F3350A" w:rsidRPr="006A7909" w:rsidRDefault="00F3350A" w:rsidP="00F3350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A7909">
        <w:rPr>
          <w:rFonts w:ascii="Arial" w:hAnsi="Arial" w:cs="Arial"/>
          <w:sz w:val="20"/>
          <w:szCs w:val="20"/>
        </w:rPr>
        <w:t>400 hours in a 12-month period = 10 contact hours</w:t>
      </w:r>
    </w:p>
    <w:p w14:paraId="4AA6A552" w14:textId="785BEB40" w:rsidR="008517C7" w:rsidRPr="006A7909" w:rsidRDefault="008517C7" w:rsidP="008517C7">
      <w:pPr>
        <w:rPr>
          <w:rFonts w:ascii="Arial" w:hAnsi="Arial" w:cs="Arial"/>
          <w:sz w:val="20"/>
          <w:szCs w:val="20"/>
        </w:rPr>
      </w:pPr>
    </w:p>
    <w:p w14:paraId="795CF088" w14:textId="7F426F46" w:rsidR="008517C7" w:rsidRPr="006A7909" w:rsidRDefault="006A7909" w:rsidP="008517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517C7" w:rsidRPr="006A7909">
        <w:rPr>
          <w:rFonts w:ascii="Arial" w:hAnsi="Arial" w:cs="Arial"/>
          <w:sz w:val="20"/>
          <w:szCs w:val="20"/>
        </w:rPr>
        <w:t xml:space="preserve">f you use </w:t>
      </w:r>
      <w:hyperlink r:id="rId6" w:history="1">
        <w:r w:rsidR="008517C7" w:rsidRPr="006A7909">
          <w:rPr>
            <w:rStyle w:val="Hyperlink"/>
            <w:rFonts w:ascii="Arial" w:hAnsi="Arial" w:cs="Arial"/>
            <w:sz w:val="20"/>
            <w:szCs w:val="20"/>
          </w:rPr>
          <w:t>UpToDate</w:t>
        </w:r>
      </w:hyperlink>
      <w:r w:rsidR="008517C7" w:rsidRPr="006A7909">
        <w:rPr>
          <w:rFonts w:ascii="Arial" w:hAnsi="Arial" w:cs="Arial"/>
          <w:sz w:val="20"/>
          <w:szCs w:val="20"/>
        </w:rPr>
        <w:t>, there</w:t>
      </w:r>
      <w:r>
        <w:rPr>
          <w:rFonts w:ascii="Arial" w:hAnsi="Arial" w:cs="Arial"/>
          <w:sz w:val="20"/>
          <w:szCs w:val="20"/>
        </w:rPr>
        <w:t xml:space="preserve"> is a method explained in the</w:t>
      </w:r>
      <w:r w:rsidR="00DC6A4E">
        <w:rPr>
          <w:rFonts w:ascii="Arial" w:hAnsi="Arial" w:cs="Arial"/>
          <w:sz w:val="20"/>
          <w:szCs w:val="20"/>
        </w:rPr>
        <w:t>ir</w:t>
      </w:r>
      <w:r>
        <w:rPr>
          <w:rFonts w:ascii="Arial" w:hAnsi="Arial" w:cs="Arial"/>
          <w:sz w:val="20"/>
          <w:szCs w:val="20"/>
        </w:rPr>
        <w:t xml:space="preserve"> platform t</w:t>
      </w:r>
      <w:r w:rsidR="008517C7" w:rsidRPr="006A7909">
        <w:rPr>
          <w:rFonts w:ascii="Arial" w:hAnsi="Arial" w:cs="Arial"/>
          <w:sz w:val="20"/>
          <w:szCs w:val="20"/>
        </w:rPr>
        <w:t xml:space="preserve">o convert your usage of that to hours. </w:t>
      </w:r>
      <w:r>
        <w:rPr>
          <w:rFonts w:ascii="Arial" w:hAnsi="Arial" w:cs="Arial"/>
          <w:sz w:val="20"/>
          <w:szCs w:val="20"/>
        </w:rPr>
        <w:t xml:space="preserve">PNCB offers a </w:t>
      </w:r>
      <w:hyperlink r:id="rId7" w:history="1">
        <w:r w:rsidRPr="00910E4E">
          <w:rPr>
            <w:rStyle w:val="Hyperlink"/>
            <w:rFonts w:ascii="Arial" w:hAnsi="Arial" w:cs="Arial"/>
            <w:sz w:val="20"/>
            <w:szCs w:val="20"/>
          </w:rPr>
          <w:t xml:space="preserve">discount </w:t>
        </w:r>
        <w:r w:rsidR="00910E4E" w:rsidRPr="00910E4E">
          <w:rPr>
            <w:rStyle w:val="Hyperlink"/>
            <w:rFonts w:ascii="Arial" w:hAnsi="Arial" w:cs="Arial"/>
            <w:sz w:val="20"/>
            <w:szCs w:val="20"/>
          </w:rPr>
          <w:t xml:space="preserve">for </w:t>
        </w:r>
        <w:r w:rsidRPr="00910E4E">
          <w:rPr>
            <w:rStyle w:val="Hyperlink"/>
            <w:rFonts w:ascii="Arial" w:hAnsi="Arial" w:cs="Arial"/>
            <w:sz w:val="20"/>
            <w:szCs w:val="20"/>
          </w:rPr>
          <w:t>UpToDate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6382609D" w14:textId="01E637A9" w:rsidR="00DC6A4E" w:rsidRPr="00137432" w:rsidRDefault="00DC6A4E" w:rsidP="00847C17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137432">
        <w:rPr>
          <w:rFonts w:ascii="Arial" w:hAnsi="Arial" w:cs="Arial"/>
          <w:b/>
          <w:sz w:val="20"/>
          <w:szCs w:val="20"/>
        </w:rPr>
        <w:t xml:space="preserve">Note: </w:t>
      </w:r>
      <w:r w:rsidR="00137432" w:rsidRPr="00137432">
        <w:rPr>
          <w:rFonts w:ascii="Arial" w:hAnsi="Arial" w:cs="Arial"/>
          <w:bCs/>
          <w:sz w:val="20"/>
          <w:szCs w:val="20"/>
        </w:rPr>
        <w:t>You can now</w:t>
      </w:r>
      <w:r w:rsidR="00137432" w:rsidRPr="00137432">
        <w:rPr>
          <w:rFonts w:ascii="Arial" w:hAnsi="Arial" w:cs="Arial"/>
          <w:b/>
          <w:sz w:val="20"/>
          <w:szCs w:val="20"/>
        </w:rPr>
        <w:t xml:space="preserve"> </w:t>
      </w:r>
      <w:r w:rsidR="00137432" w:rsidRPr="00137432">
        <w:rPr>
          <w:rFonts w:ascii="Arial" w:hAnsi="Arial" w:cs="Arial"/>
          <w:bCs/>
          <w:sz w:val="20"/>
          <w:szCs w:val="20"/>
        </w:rPr>
        <w:t xml:space="preserve">use a </w:t>
      </w:r>
      <w:r w:rsidRPr="00137432">
        <w:rPr>
          <w:rFonts w:ascii="Arial" w:hAnsi="Arial" w:cs="Arial"/>
          <w:bCs/>
          <w:sz w:val="20"/>
          <w:szCs w:val="20"/>
        </w:rPr>
        <w:t xml:space="preserve">single aggregate “lump sum” entry for UpToDate, Audio Digest, Prescriber’s Letter, etc. and conferences. </w:t>
      </w:r>
      <w:r w:rsidR="00137432">
        <w:rPr>
          <w:rFonts w:ascii="Arial" w:hAnsi="Arial" w:cs="Arial"/>
          <w:bCs/>
          <w:sz w:val="20"/>
          <w:szCs w:val="20"/>
        </w:rPr>
        <w:t>Please only count hours applicable to PMHS. Please keep CE/CME certificates and transcripts/programs of the topics covered if the activity is not clearly pediatric DBMH.</w:t>
      </w:r>
      <w:r w:rsidR="00137432">
        <w:rPr>
          <w:rFonts w:ascii="Arial" w:hAnsi="Arial" w:cs="Arial"/>
          <w:b/>
          <w:sz w:val="20"/>
          <w:szCs w:val="20"/>
        </w:rPr>
        <w:t xml:space="preserve"> </w:t>
      </w:r>
    </w:p>
    <w:p w14:paraId="6911D40A" w14:textId="77777777" w:rsidR="00137432" w:rsidRPr="00137432" w:rsidRDefault="00137432" w:rsidP="00137432">
      <w:pPr>
        <w:pStyle w:val="ListParagraph"/>
        <w:rPr>
          <w:rFonts w:ascii="Arial" w:hAnsi="Arial" w:cs="Arial"/>
          <w:b/>
          <w:sz w:val="20"/>
          <w:szCs w:val="20"/>
        </w:rPr>
      </w:pPr>
    </w:p>
    <w:p w14:paraId="733E59EA" w14:textId="3F74418A" w:rsidR="00182D3F" w:rsidRDefault="00182D3F">
      <w:pPr>
        <w:rPr>
          <w:rFonts w:ascii="Arial" w:hAnsi="Arial" w:cs="Arial"/>
          <w:sz w:val="20"/>
          <w:szCs w:val="20"/>
        </w:rPr>
      </w:pPr>
      <w:r w:rsidRPr="006A7909">
        <w:rPr>
          <w:rFonts w:ascii="Arial" w:hAnsi="Arial" w:cs="Arial"/>
          <w:b/>
          <w:sz w:val="20"/>
          <w:szCs w:val="20"/>
        </w:rPr>
        <w:t>Disclaimer:</w:t>
      </w:r>
      <w:r w:rsidRPr="006A7909">
        <w:rPr>
          <w:rFonts w:ascii="Arial" w:hAnsi="Arial" w:cs="Arial"/>
          <w:sz w:val="20"/>
          <w:szCs w:val="20"/>
        </w:rPr>
        <w:t xml:space="preserve">, </w:t>
      </w:r>
      <w:r w:rsidR="002C1304">
        <w:rPr>
          <w:rFonts w:ascii="Arial" w:hAnsi="Arial" w:cs="Arial"/>
          <w:sz w:val="20"/>
          <w:szCs w:val="20"/>
        </w:rPr>
        <w:t>E</w:t>
      </w:r>
      <w:r w:rsidRPr="006A7909">
        <w:rPr>
          <w:rFonts w:ascii="Arial" w:hAnsi="Arial" w:cs="Arial"/>
          <w:sz w:val="20"/>
          <w:szCs w:val="20"/>
        </w:rPr>
        <w:t xml:space="preserve">xcept for PNCB </w:t>
      </w:r>
      <w:r w:rsidR="00DC6A4E">
        <w:rPr>
          <w:rFonts w:ascii="Arial" w:hAnsi="Arial" w:cs="Arial"/>
          <w:sz w:val="20"/>
          <w:szCs w:val="20"/>
        </w:rPr>
        <w:t>CE (listed first below),</w:t>
      </w:r>
      <w:r w:rsidRPr="006A7909">
        <w:rPr>
          <w:rFonts w:ascii="Arial" w:hAnsi="Arial" w:cs="Arial"/>
          <w:sz w:val="20"/>
          <w:szCs w:val="20"/>
        </w:rPr>
        <w:t xml:space="preserve"> we </w:t>
      </w:r>
      <w:r w:rsidR="006A7909">
        <w:rPr>
          <w:rFonts w:ascii="Arial" w:hAnsi="Arial" w:cs="Arial"/>
          <w:sz w:val="20"/>
          <w:szCs w:val="20"/>
        </w:rPr>
        <w:t xml:space="preserve">cannot confirm the </w:t>
      </w:r>
      <w:r w:rsidRPr="006A7909">
        <w:rPr>
          <w:rFonts w:ascii="Arial" w:hAnsi="Arial" w:cs="Arial"/>
          <w:sz w:val="20"/>
          <w:szCs w:val="20"/>
        </w:rPr>
        <w:t xml:space="preserve">quality of these courses, but they are from respected and frequently used sources. </w:t>
      </w:r>
      <w:r w:rsidR="00645145">
        <w:rPr>
          <w:rFonts w:ascii="Arial" w:hAnsi="Arial" w:cs="Arial"/>
          <w:sz w:val="20"/>
          <w:szCs w:val="20"/>
        </w:rPr>
        <w:t xml:space="preserve">Prices current at time of compilation. Please check respective websites for current prices, expiration dates, etc. </w:t>
      </w:r>
    </w:p>
    <w:p w14:paraId="4C38E212" w14:textId="3D45AFD2" w:rsidR="00B55B3A" w:rsidRDefault="00B55B3A">
      <w:pPr>
        <w:rPr>
          <w:rFonts w:ascii="Arial" w:hAnsi="Arial" w:cs="Arial"/>
          <w:sz w:val="20"/>
          <w:szCs w:val="20"/>
        </w:rPr>
      </w:pPr>
    </w:p>
    <w:p w14:paraId="10105532" w14:textId="6CA15262" w:rsidR="00B55B3A" w:rsidRDefault="00B55B3A">
      <w:pPr>
        <w:rPr>
          <w:rFonts w:ascii="Arial" w:hAnsi="Arial" w:cs="Arial"/>
          <w:sz w:val="20"/>
          <w:szCs w:val="20"/>
        </w:rPr>
      </w:pPr>
      <w:r w:rsidRPr="00B55B3A">
        <w:rPr>
          <w:rFonts w:ascii="Arial" w:hAnsi="Arial" w:cs="Arial"/>
          <w:sz w:val="20"/>
          <w:szCs w:val="20"/>
          <w:shd w:val="clear" w:color="auto" w:fill="E2EFD9" w:themeFill="accent6" w:themeFillTint="33"/>
        </w:rPr>
        <w:t>Green shading</w:t>
      </w:r>
      <w:r>
        <w:rPr>
          <w:rFonts w:ascii="Arial" w:hAnsi="Arial" w:cs="Arial"/>
          <w:sz w:val="20"/>
          <w:szCs w:val="20"/>
        </w:rPr>
        <w:t xml:space="preserve"> indicates that psychopharmacology hours were advertised as included. </w:t>
      </w:r>
    </w:p>
    <w:p w14:paraId="03E25DD2" w14:textId="1E3605DA" w:rsidR="00822BB8" w:rsidRDefault="00822BB8">
      <w:pPr>
        <w:rPr>
          <w:rFonts w:ascii="Arial" w:hAnsi="Arial" w:cs="Arial"/>
          <w:sz w:val="20"/>
          <w:szCs w:val="20"/>
        </w:rPr>
      </w:pPr>
    </w:p>
    <w:p w14:paraId="198B3764" w14:textId="1BF1CF44" w:rsidR="00822BB8" w:rsidRDefault="00822BB8">
      <w:pPr>
        <w:rPr>
          <w:rFonts w:ascii="Arial" w:hAnsi="Arial" w:cs="Arial"/>
          <w:sz w:val="20"/>
          <w:szCs w:val="20"/>
        </w:rPr>
      </w:pPr>
      <w:r w:rsidRPr="00822BB8">
        <w:rPr>
          <w:rFonts w:ascii="Arial" w:hAnsi="Arial" w:cs="Arial"/>
          <w:b/>
          <w:bCs/>
          <w:i/>
          <w:iCs/>
          <w:sz w:val="20"/>
          <w:szCs w:val="20"/>
        </w:rPr>
        <w:t xml:space="preserve">Help </w:t>
      </w:r>
      <w:proofErr w:type="gramStart"/>
      <w:r w:rsidRPr="00822BB8">
        <w:rPr>
          <w:rFonts w:ascii="Arial" w:hAnsi="Arial" w:cs="Arial"/>
          <w:b/>
          <w:bCs/>
          <w:i/>
          <w:iCs/>
          <w:sz w:val="20"/>
          <w:szCs w:val="20"/>
        </w:rPr>
        <w:t>add</w:t>
      </w:r>
      <w:proofErr w:type="gramEnd"/>
      <w:r w:rsidRPr="00822BB8">
        <w:rPr>
          <w:rFonts w:ascii="Arial" w:hAnsi="Arial" w:cs="Arial"/>
          <w:b/>
          <w:bCs/>
          <w:i/>
          <w:iCs/>
          <w:sz w:val="20"/>
          <w:szCs w:val="20"/>
        </w:rPr>
        <w:t xml:space="preserve"> to this list!</w:t>
      </w:r>
      <w:r>
        <w:rPr>
          <w:rFonts w:ascii="Arial" w:hAnsi="Arial" w:cs="Arial"/>
          <w:sz w:val="20"/>
          <w:szCs w:val="20"/>
        </w:rPr>
        <w:t xml:space="preserve"> If you know of or have completed current CE activities related to PMHS recertification, please share them with </w:t>
      </w:r>
      <w:hyperlink r:id="rId8" w:history="1">
        <w:r w:rsidRPr="00206985">
          <w:rPr>
            <w:rStyle w:val="Hyperlink"/>
            <w:rFonts w:ascii="Arial" w:hAnsi="Arial" w:cs="Arial"/>
            <w:sz w:val="20"/>
            <w:szCs w:val="20"/>
          </w:rPr>
          <w:t>info@pncb.org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0990F585" w14:textId="77777777" w:rsidR="00B55B3A" w:rsidRPr="006A7909" w:rsidRDefault="00B55B3A">
      <w:pPr>
        <w:rPr>
          <w:rFonts w:ascii="Arial" w:hAnsi="Arial" w:cs="Arial"/>
          <w:sz w:val="20"/>
          <w:szCs w:val="20"/>
        </w:rPr>
      </w:pPr>
    </w:p>
    <w:p w14:paraId="49A9BFBD" w14:textId="102D840A" w:rsidR="00F3350A" w:rsidRPr="006A7909" w:rsidRDefault="00F3350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250"/>
        <w:gridCol w:w="2250"/>
        <w:gridCol w:w="1804"/>
        <w:gridCol w:w="3602"/>
      </w:tblGrid>
      <w:tr w:rsidR="00452C65" w:rsidRPr="006A7909" w14:paraId="5338D40C" w14:textId="77777777" w:rsidTr="00395ED4">
        <w:trPr>
          <w:trHeight w:val="314"/>
        </w:trPr>
        <w:tc>
          <w:tcPr>
            <w:tcW w:w="4315" w:type="dxa"/>
            <w:shd w:val="clear" w:color="auto" w:fill="000000" w:themeFill="text1"/>
          </w:tcPr>
          <w:p w14:paraId="5FBB7313" w14:textId="14233140" w:rsidR="00F3350A" w:rsidRPr="006A7909" w:rsidRDefault="00F335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909">
              <w:rPr>
                <w:rFonts w:ascii="Arial" w:hAnsi="Arial" w:cs="Arial"/>
                <w:b/>
                <w:bCs/>
                <w:sz w:val="24"/>
                <w:szCs w:val="24"/>
              </w:rPr>
              <w:t>Title/Link</w:t>
            </w:r>
          </w:p>
        </w:tc>
        <w:tc>
          <w:tcPr>
            <w:tcW w:w="2250" w:type="dxa"/>
            <w:shd w:val="clear" w:color="auto" w:fill="000000" w:themeFill="text1"/>
          </w:tcPr>
          <w:p w14:paraId="38A071DD" w14:textId="4072CF4D" w:rsidR="00F3350A" w:rsidRPr="006A7909" w:rsidRDefault="00F335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909">
              <w:rPr>
                <w:rFonts w:ascii="Arial" w:hAnsi="Arial" w:cs="Arial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2250" w:type="dxa"/>
            <w:shd w:val="clear" w:color="auto" w:fill="000000" w:themeFill="text1"/>
          </w:tcPr>
          <w:p w14:paraId="62D72F5F" w14:textId="77777777" w:rsidR="006A7909" w:rsidRDefault="00F335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9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# DBMH </w:t>
            </w:r>
          </w:p>
          <w:p w14:paraId="20CD2F25" w14:textId="61646081" w:rsidR="00F3350A" w:rsidRPr="006A7909" w:rsidRDefault="00F335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9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Hrs </w:t>
            </w:r>
          </w:p>
        </w:tc>
        <w:tc>
          <w:tcPr>
            <w:tcW w:w="1804" w:type="dxa"/>
            <w:shd w:val="clear" w:color="auto" w:fill="000000" w:themeFill="text1"/>
          </w:tcPr>
          <w:p w14:paraId="7A965B0E" w14:textId="692AF456" w:rsidR="00F3350A" w:rsidRPr="006A7909" w:rsidRDefault="00F335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909">
              <w:rPr>
                <w:rFonts w:ascii="Arial" w:hAnsi="Arial" w:cs="Arial"/>
                <w:b/>
                <w:bCs/>
                <w:sz w:val="24"/>
                <w:szCs w:val="24"/>
              </w:rPr>
              <w:t># Psychopharm Hrs</w:t>
            </w:r>
          </w:p>
        </w:tc>
        <w:tc>
          <w:tcPr>
            <w:tcW w:w="3602" w:type="dxa"/>
            <w:shd w:val="clear" w:color="auto" w:fill="000000" w:themeFill="text1"/>
          </w:tcPr>
          <w:p w14:paraId="75302643" w14:textId="678A70C4" w:rsidR="00F3350A" w:rsidRPr="006A7909" w:rsidRDefault="00F335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A7909">
              <w:rPr>
                <w:rFonts w:ascii="Arial" w:hAnsi="Arial" w:cs="Arial"/>
                <w:b/>
                <w:bCs/>
                <w:sz w:val="24"/>
                <w:szCs w:val="24"/>
              </w:rPr>
              <w:t>Notes</w:t>
            </w:r>
          </w:p>
        </w:tc>
      </w:tr>
      <w:tr w:rsidR="00452C65" w:rsidRPr="006A7909" w14:paraId="30115776" w14:textId="77777777" w:rsidTr="003271CA">
        <w:trPr>
          <w:trHeight w:val="575"/>
        </w:trPr>
        <w:tc>
          <w:tcPr>
            <w:tcW w:w="4315" w:type="dxa"/>
            <w:shd w:val="clear" w:color="auto" w:fill="auto"/>
          </w:tcPr>
          <w:p w14:paraId="462BA601" w14:textId="20349088" w:rsidR="00F3350A" w:rsidRPr="006A7909" w:rsidRDefault="002D72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72C6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sym w:font="Wingdings" w:char="F0AB"/>
            </w:r>
            <w:r w:rsidR="00F3350A" w:rsidRPr="006A7909">
              <w:rPr>
                <w:rFonts w:ascii="Arial" w:hAnsi="Arial" w:cs="Arial"/>
                <w:b/>
                <w:bCs/>
                <w:sz w:val="20"/>
                <w:szCs w:val="20"/>
              </w:rPr>
              <w:t>PNCB’s</w:t>
            </w:r>
            <w:r w:rsidR="00220D5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7721F">
              <w:rPr>
                <w:rFonts w:ascii="Arial" w:hAnsi="Arial" w:cs="Arial"/>
                <w:b/>
                <w:bCs/>
                <w:sz w:val="20"/>
                <w:szCs w:val="20"/>
              </w:rPr>
              <w:t>Pediatric Updates</w:t>
            </w:r>
            <w:r w:rsidR="00F3350A" w:rsidRPr="006A790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hyperlink r:id="rId9" w:history="1">
              <w:r w:rsidR="00F3350A" w:rsidRPr="0031011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Psychopharm </w:t>
              </w:r>
              <w:r w:rsidR="00137432" w:rsidRPr="0031011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3rd</w:t>
              </w:r>
              <w:r w:rsidR="00182D3F" w:rsidRPr="0031011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edition </w:t>
              </w:r>
              <w:r w:rsidR="00F3350A" w:rsidRPr="00310115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module</w:t>
              </w:r>
            </w:hyperlink>
          </w:p>
        </w:tc>
        <w:tc>
          <w:tcPr>
            <w:tcW w:w="2250" w:type="dxa"/>
            <w:shd w:val="clear" w:color="auto" w:fill="auto"/>
          </w:tcPr>
          <w:p w14:paraId="036B0BCA" w14:textId="47527B2B" w:rsidR="00F3350A" w:rsidRPr="006A7909" w:rsidRDefault="00F3350A">
            <w:pPr>
              <w:rPr>
                <w:rFonts w:ascii="Arial" w:hAnsi="Arial" w:cs="Arial"/>
                <w:sz w:val="20"/>
                <w:szCs w:val="20"/>
              </w:rPr>
            </w:pPr>
            <w:r w:rsidRPr="006A7909">
              <w:rPr>
                <w:rFonts w:ascii="Arial" w:hAnsi="Arial" w:cs="Arial"/>
                <w:sz w:val="20"/>
                <w:szCs w:val="20"/>
              </w:rPr>
              <w:t>$</w:t>
            </w:r>
            <w:r w:rsidR="00310115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2250" w:type="dxa"/>
            <w:shd w:val="clear" w:color="auto" w:fill="auto"/>
          </w:tcPr>
          <w:p w14:paraId="066AAC0B" w14:textId="7E3CF409" w:rsidR="00F3350A" w:rsidRPr="006A7909" w:rsidRDefault="00F3350A">
            <w:pPr>
              <w:rPr>
                <w:rFonts w:ascii="Arial" w:hAnsi="Arial" w:cs="Arial"/>
                <w:sz w:val="20"/>
                <w:szCs w:val="20"/>
              </w:rPr>
            </w:pPr>
            <w:r w:rsidRPr="006A7909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1804" w:type="dxa"/>
            <w:shd w:val="clear" w:color="auto" w:fill="E2EFD9" w:themeFill="accent6" w:themeFillTint="33"/>
          </w:tcPr>
          <w:p w14:paraId="4556DB3E" w14:textId="172E6709" w:rsidR="00F3350A" w:rsidRPr="006A7909" w:rsidRDefault="00F3350A">
            <w:pPr>
              <w:rPr>
                <w:rFonts w:ascii="Arial" w:hAnsi="Arial" w:cs="Arial"/>
                <w:sz w:val="20"/>
                <w:szCs w:val="20"/>
              </w:rPr>
            </w:pPr>
            <w:r w:rsidRPr="006A7909">
              <w:rPr>
                <w:rFonts w:ascii="Arial" w:hAnsi="Arial" w:cs="Arial"/>
                <w:sz w:val="20"/>
                <w:szCs w:val="20"/>
              </w:rPr>
              <w:t>7.5</w:t>
            </w:r>
          </w:p>
        </w:tc>
        <w:tc>
          <w:tcPr>
            <w:tcW w:w="3602" w:type="dxa"/>
            <w:shd w:val="clear" w:color="auto" w:fill="auto"/>
          </w:tcPr>
          <w:p w14:paraId="3025AAAC" w14:textId="3C6249B9" w:rsidR="00F3350A" w:rsidRPr="006A7909" w:rsidRDefault="00220D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Great source of fully pediatric psychopharm content. Journal articles included for this edition. No outside reference needed. </w:t>
            </w:r>
          </w:p>
        </w:tc>
      </w:tr>
      <w:tr w:rsidR="002876A9" w:rsidRPr="006A7909" w14:paraId="6CF9DEEC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311E908E" w14:textId="77777777" w:rsidR="002876A9" w:rsidRDefault="002876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PNCB's The Child in Room 4: </w:t>
            </w:r>
            <w:hyperlink r:id="rId10" w:history="1">
              <w:r w:rsidRPr="002876A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ACEs: Trauma-Informed Care in Pediatrics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C2F5AD4" w14:textId="4A80252A" w:rsidR="009157CA" w:rsidRPr="006A7909" w:rsidRDefault="00915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0FBC3728" w14:textId="2D1016F7" w:rsidR="002876A9" w:rsidRPr="006A7909" w:rsidRDefault="0028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</w:t>
            </w:r>
          </w:p>
        </w:tc>
        <w:tc>
          <w:tcPr>
            <w:tcW w:w="2250" w:type="dxa"/>
            <w:shd w:val="clear" w:color="auto" w:fill="auto"/>
          </w:tcPr>
          <w:p w14:paraId="429CBF97" w14:textId="7F7B674A" w:rsidR="002876A9" w:rsidRPr="006A7909" w:rsidRDefault="0028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4" w:type="dxa"/>
            <w:shd w:val="clear" w:color="auto" w:fill="auto"/>
          </w:tcPr>
          <w:p w14:paraId="126ED754" w14:textId="3C3672F3" w:rsidR="002876A9" w:rsidRPr="006A7909" w:rsidRDefault="002876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02" w:type="dxa"/>
            <w:shd w:val="clear" w:color="auto" w:fill="auto"/>
          </w:tcPr>
          <w:p w14:paraId="41477254" w14:textId="77777777" w:rsidR="002876A9" w:rsidRPr="006A7909" w:rsidRDefault="002876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801" w:rsidRPr="006A7909" w14:paraId="5F43425E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14F53F99" w14:textId="77777777" w:rsidR="00834801" w:rsidRDefault="00834801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PNCB's The Child in Room 302: </w:t>
            </w:r>
            <w:hyperlink r:id="rId11" w:history="1">
              <w:r w:rsidRPr="0083480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Addressing Inpatient Needs for Children with ASD</w:t>
              </w:r>
            </w:hyperlink>
          </w:p>
          <w:p w14:paraId="26BF7C49" w14:textId="7C9C5852" w:rsidR="009157CA" w:rsidRDefault="00915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B0FBFBC" w14:textId="52E5282D" w:rsidR="00834801" w:rsidRDefault="00834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</w:t>
            </w:r>
          </w:p>
        </w:tc>
        <w:tc>
          <w:tcPr>
            <w:tcW w:w="2250" w:type="dxa"/>
            <w:shd w:val="clear" w:color="auto" w:fill="auto"/>
          </w:tcPr>
          <w:p w14:paraId="463B4026" w14:textId="3C431D57" w:rsidR="00834801" w:rsidRDefault="00834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6A18DC20" w14:textId="75C96805" w:rsidR="00834801" w:rsidRDefault="00834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02" w:type="dxa"/>
            <w:shd w:val="clear" w:color="auto" w:fill="auto"/>
          </w:tcPr>
          <w:p w14:paraId="56C1AE29" w14:textId="77777777" w:rsidR="00834801" w:rsidRPr="006A7909" w:rsidRDefault="008348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F2" w:rsidRPr="006A7909" w14:paraId="089B7987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45D586AC" w14:textId="77777777" w:rsidR="005314F2" w:rsidRDefault="005314F2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PNCB’s The Child in Room 6: </w:t>
            </w:r>
            <w:hyperlink r:id="rId12" w:history="1">
              <w:r w:rsidRPr="005314F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Transgender &amp; Gender Diverse Children &amp; Adolescents</w:t>
              </w:r>
            </w:hyperlink>
          </w:p>
          <w:p w14:paraId="55BA4EA8" w14:textId="1F958329" w:rsidR="009157CA" w:rsidRDefault="00915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7687598" w14:textId="77989391" w:rsidR="005314F2" w:rsidRDefault="00531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</w:t>
            </w:r>
          </w:p>
        </w:tc>
        <w:tc>
          <w:tcPr>
            <w:tcW w:w="2250" w:type="dxa"/>
            <w:shd w:val="clear" w:color="auto" w:fill="auto"/>
          </w:tcPr>
          <w:p w14:paraId="2D743E02" w14:textId="336210CC" w:rsidR="005314F2" w:rsidRDefault="00531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5F7B9AE2" w14:textId="542B23F8" w:rsidR="005314F2" w:rsidRDefault="00531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02" w:type="dxa"/>
            <w:shd w:val="clear" w:color="auto" w:fill="auto"/>
          </w:tcPr>
          <w:p w14:paraId="23F1A6DF" w14:textId="77777777" w:rsidR="005314F2" w:rsidRPr="006A7909" w:rsidRDefault="005314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F2" w:rsidRPr="006A7909" w14:paraId="47CF83BA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280DC576" w14:textId="77777777" w:rsidR="005314F2" w:rsidRDefault="005314F2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PNCB’s </w:t>
            </w:r>
            <w:r w:rsidR="0007376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The Child in Room 2: </w:t>
            </w:r>
            <w:hyperlink r:id="rId13" w:history="1">
              <w:r w:rsidR="00073760" w:rsidRPr="0007376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Adverse Effects of Parental Phubbing</w:t>
              </w:r>
            </w:hyperlink>
          </w:p>
          <w:p w14:paraId="3DC697BF" w14:textId="2B9C58F7" w:rsidR="009157CA" w:rsidRDefault="00915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06B8458B" w14:textId="25E3E148" w:rsidR="005314F2" w:rsidRDefault="0007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</w:t>
            </w:r>
          </w:p>
        </w:tc>
        <w:tc>
          <w:tcPr>
            <w:tcW w:w="2250" w:type="dxa"/>
            <w:shd w:val="clear" w:color="auto" w:fill="auto"/>
          </w:tcPr>
          <w:p w14:paraId="6650A017" w14:textId="32463E14" w:rsidR="005314F2" w:rsidRDefault="0007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3E1A6DD8" w14:textId="4BC86493" w:rsidR="005314F2" w:rsidRDefault="000737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02" w:type="dxa"/>
            <w:shd w:val="clear" w:color="auto" w:fill="auto"/>
          </w:tcPr>
          <w:p w14:paraId="16F4C8FE" w14:textId="77777777" w:rsidR="005314F2" w:rsidRPr="006A7909" w:rsidRDefault="005314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2D3F" w:rsidRPr="006A7909" w14:paraId="5829A403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14291804" w14:textId="77777777" w:rsidR="00182D3F" w:rsidRDefault="00182D3F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 w:rsidRPr="006A79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PNCB’s </w:t>
            </w:r>
            <w:hyperlink r:id="rId14" w:history="1">
              <w:r w:rsidR="006A7909" w:rsidRPr="006A790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The PMHS Guide to Recertification</w:t>
              </w:r>
            </w:hyperlink>
          </w:p>
          <w:p w14:paraId="04597615" w14:textId="335D0F84" w:rsidR="009157CA" w:rsidRPr="006A7909" w:rsidRDefault="00915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7713AA5D" w14:textId="2019E39B" w:rsidR="00182D3F" w:rsidRPr="006A7909" w:rsidRDefault="00182D3F">
            <w:pPr>
              <w:rPr>
                <w:rFonts w:ascii="Arial" w:hAnsi="Arial" w:cs="Arial"/>
                <w:sz w:val="20"/>
                <w:szCs w:val="20"/>
              </w:rPr>
            </w:pPr>
            <w:r w:rsidRPr="006A7909"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  <w:tc>
          <w:tcPr>
            <w:tcW w:w="2250" w:type="dxa"/>
            <w:shd w:val="clear" w:color="auto" w:fill="auto"/>
          </w:tcPr>
          <w:p w14:paraId="487BAE77" w14:textId="1C3D7426" w:rsidR="00182D3F" w:rsidRPr="006A7909" w:rsidRDefault="00182D3F">
            <w:pPr>
              <w:rPr>
                <w:rFonts w:ascii="Arial" w:hAnsi="Arial" w:cs="Arial"/>
                <w:sz w:val="20"/>
                <w:szCs w:val="20"/>
              </w:rPr>
            </w:pPr>
            <w:r w:rsidRPr="006A790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4BE0EEA9" w14:textId="7C9D8A2D" w:rsidR="00182D3F" w:rsidRPr="006A7909" w:rsidRDefault="00182D3F">
            <w:pPr>
              <w:rPr>
                <w:rFonts w:ascii="Arial" w:hAnsi="Arial" w:cs="Arial"/>
                <w:sz w:val="20"/>
                <w:szCs w:val="20"/>
              </w:rPr>
            </w:pPr>
            <w:r w:rsidRPr="006A7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02" w:type="dxa"/>
            <w:shd w:val="clear" w:color="auto" w:fill="auto"/>
          </w:tcPr>
          <w:p w14:paraId="0F30A4A9" w14:textId="2F164051" w:rsidR="00182D3F" w:rsidRPr="006A7909" w:rsidRDefault="00531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Relaunches in early September 2022</w:t>
            </w:r>
          </w:p>
        </w:tc>
      </w:tr>
      <w:tr w:rsidR="005314F2" w:rsidRPr="006A7909" w14:paraId="623D0331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7EB8888E" w14:textId="77777777" w:rsidR="005314F2" w:rsidRDefault="005314F2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PNCB’s </w:t>
            </w:r>
            <w:hyperlink r:id="rId15" w:history="1">
              <w:r w:rsidRPr="0007376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Supporting Staff to Care for Pediatric Behavioral Health Crises in the ED</w:t>
              </w:r>
            </w:hyperlink>
          </w:p>
          <w:p w14:paraId="432CD742" w14:textId="078B1BDC" w:rsidR="009157CA" w:rsidRDefault="00915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2A4AE016" w14:textId="1E48B23E" w:rsidR="005314F2" w:rsidRDefault="00531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  <w:tc>
          <w:tcPr>
            <w:tcW w:w="2250" w:type="dxa"/>
            <w:shd w:val="clear" w:color="auto" w:fill="auto"/>
          </w:tcPr>
          <w:p w14:paraId="15836F0E" w14:textId="65EAA96C" w:rsidR="005314F2" w:rsidRDefault="00531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6E48355D" w14:textId="76727736" w:rsidR="005314F2" w:rsidRDefault="00531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02" w:type="dxa"/>
            <w:shd w:val="clear" w:color="auto" w:fill="auto"/>
          </w:tcPr>
          <w:p w14:paraId="63342359" w14:textId="77777777" w:rsidR="005314F2" w:rsidRPr="006A7909" w:rsidRDefault="005314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4F2" w:rsidRPr="006A7909" w14:paraId="76E6D888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4120225F" w14:textId="77777777" w:rsidR="005314F2" w:rsidRDefault="005314F2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PNCB’s </w:t>
            </w:r>
            <w:hyperlink r:id="rId16" w:history="1">
              <w:r w:rsidRPr="0007376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Improving Screening for Child Abuse in the Emergency Department</w:t>
              </w:r>
            </w:hyperlink>
          </w:p>
          <w:p w14:paraId="5AFC2CB9" w14:textId="085BB44A" w:rsidR="009157CA" w:rsidRDefault="00915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74CA90D" w14:textId="679D0B17" w:rsidR="005314F2" w:rsidRDefault="00531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  <w:tc>
          <w:tcPr>
            <w:tcW w:w="2250" w:type="dxa"/>
            <w:shd w:val="clear" w:color="auto" w:fill="auto"/>
          </w:tcPr>
          <w:p w14:paraId="72FE0427" w14:textId="0EBF5D7B" w:rsidR="005314F2" w:rsidRDefault="00531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15F2415C" w14:textId="5E71EF47" w:rsidR="005314F2" w:rsidRDefault="005314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02" w:type="dxa"/>
            <w:shd w:val="clear" w:color="auto" w:fill="auto"/>
          </w:tcPr>
          <w:p w14:paraId="09C21D33" w14:textId="77777777" w:rsidR="005314F2" w:rsidRPr="006A7909" w:rsidRDefault="005314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4801" w:rsidRPr="006A7909" w14:paraId="6A20A7F9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30F4B09A" w14:textId="77777777" w:rsidR="00834801" w:rsidRDefault="00834801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PNCB's </w:t>
            </w:r>
            <w:hyperlink r:id="rId17" w:history="1">
              <w:r w:rsidRPr="0083480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The Effects of Racism on Child and Adolescent Health</w:t>
              </w:r>
            </w:hyperlink>
          </w:p>
          <w:p w14:paraId="4E3C81CC" w14:textId="08D365CA" w:rsidR="009157CA" w:rsidRPr="006A7909" w:rsidRDefault="00915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024C3CE4" w14:textId="3C53D0FA" w:rsidR="00834801" w:rsidRPr="006A7909" w:rsidRDefault="00834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Free </w:t>
            </w:r>
          </w:p>
        </w:tc>
        <w:tc>
          <w:tcPr>
            <w:tcW w:w="2250" w:type="dxa"/>
            <w:shd w:val="clear" w:color="auto" w:fill="auto"/>
          </w:tcPr>
          <w:p w14:paraId="41C898C5" w14:textId="032C8BA7" w:rsidR="00834801" w:rsidRPr="006A7909" w:rsidRDefault="00834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1804" w:type="dxa"/>
            <w:shd w:val="clear" w:color="auto" w:fill="auto"/>
          </w:tcPr>
          <w:p w14:paraId="4799A246" w14:textId="5EF624B0" w:rsidR="00834801" w:rsidRPr="006A7909" w:rsidRDefault="008348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02" w:type="dxa"/>
            <w:shd w:val="clear" w:color="auto" w:fill="auto"/>
          </w:tcPr>
          <w:p w14:paraId="6BF326B4" w14:textId="339E94D5" w:rsidR="00834801" w:rsidRPr="006A7909" w:rsidRDefault="00081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</w:t>
            </w:r>
            <w:r w:rsidR="00D517A0">
              <w:rPr>
                <w:rFonts w:ascii="Arial" w:hAnsi="Arial" w:cs="Arial"/>
                <w:sz w:val="20"/>
                <w:szCs w:val="20"/>
              </w:rPr>
              <w:t>heduled to retire February 2023.</w:t>
            </w:r>
          </w:p>
        </w:tc>
      </w:tr>
      <w:tr w:rsidR="006A7909" w:rsidRPr="006A7909" w14:paraId="7522F793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333A90C5" w14:textId="77777777" w:rsidR="006A7909" w:rsidRDefault="006A7909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 w:rsidRPr="006A79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PNCB’s </w:t>
            </w:r>
            <w:hyperlink r:id="rId18" w:history="1">
              <w:r w:rsidRPr="006A790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Pediatric Behavioral Health in Primary Care</w:t>
              </w:r>
            </w:hyperlink>
          </w:p>
          <w:p w14:paraId="7AE267C3" w14:textId="3627E2F5" w:rsidR="009157CA" w:rsidRPr="006A7909" w:rsidRDefault="00915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5AB39F78" w14:textId="5DAF9291" w:rsidR="006A7909" w:rsidRPr="006A7909" w:rsidRDefault="006A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  <w:tc>
          <w:tcPr>
            <w:tcW w:w="2250" w:type="dxa"/>
            <w:shd w:val="clear" w:color="auto" w:fill="auto"/>
          </w:tcPr>
          <w:p w14:paraId="37F9B3B5" w14:textId="5A1B6718" w:rsidR="006A7909" w:rsidRPr="006A7909" w:rsidRDefault="006A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</w:t>
            </w:r>
          </w:p>
        </w:tc>
        <w:tc>
          <w:tcPr>
            <w:tcW w:w="1804" w:type="dxa"/>
            <w:shd w:val="clear" w:color="auto" w:fill="auto"/>
          </w:tcPr>
          <w:p w14:paraId="016FFCED" w14:textId="684EF17D" w:rsidR="006A7909" w:rsidRPr="006A7909" w:rsidRDefault="006A790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02" w:type="dxa"/>
            <w:shd w:val="clear" w:color="auto" w:fill="auto"/>
          </w:tcPr>
          <w:p w14:paraId="4046BF3A" w14:textId="276FDC58" w:rsidR="006A7909" w:rsidRPr="006A7909" w:rsidRDefault="006A790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A8" w:rsidRPr="006A7909" w14:paraId="27EAE68A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26763685" w14:textId="77777777" w:rsidR="007B1AA8" w:rsidRDefault="007B1AA8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PNCB’s </w:t>
            </w:r>
            <w:hyperlink r:id="rId19" w:history="1">
              <w:r w:rsidR="00902D38" w:rsidRPr="00902D3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Implementing Bully Victimization Screening</w:t>
              </w:r>
            </w:hyperlink>
          </w:p>
          <w:p w14:paraId="728F4049" w14:textId="68D09F25" w:rsidR="009157CA" w:rsidRDefault="00915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7CA21333" w14:textId="4412F0FE" w:rsidR="007B1AA8" w:rsidRDefault="00902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  <w:tc>
          <w:tcPr>
            <w:tcW w:w="2250" w:type="dxa"/>
            <w:shd w:val="clear" w:color="auto" w:fill="auto"/>
          </w:tcPr>
          <w:p w14:paraId="70C77972" w14:textId="5B27CAF3" w:rsidR="007B1AA8" w:rsidRDefault="00902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1.25</w:t>
            </w:r>
          </w:p>
        </w:tc>
        <w:tc>
          <w:tcPr>
            <w:tcW w:w="1804" w:type="dxa"/>
            <w:shd w:val="clear" w:color="auto" w:fill="auto"/>
          </w:tcPr>
          <w:p w14:paraId="2F8AF63D" w14:textId="20A1BFBE" w:rsidR="007B1AA8" w:rsidRDefault="00902D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02" w:type="dxa"/>
            <w:shd w:val="clear" w:color="auto" w:fill="auto"/>
          </w:tcPr>
          <w:p w14:paraId="312D4C06" w14:textId="0D228C85" w:rsidR="007B1AA8" w:rsidRDefault="000815E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Scheduled to retire </w:t>
            </w:r>
            <w:r w:rsidR="00262E49">
              <w:rPr>
                <w:rFonts w:ascii="Arial" w:hAnsi="Arial" w:cs="Arial"/>
                <w:sz w:val="20"/>
                <w:szCs w:val="20"/>
              </w:rPr>
              <w:t>March 2023.</w:t>
            </w:r>
          </w:p>
          <w:p w14:paraId="01154453" w14:textId="34801834" w:rsidR="00262E49" w:rsidRDefault="00262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CF0" w:rsidRPr="006A7909" w14:paraId="35781A6E" w14:textId="77777777" w:rsidTr="003271CA">
        <w:trPr>
          <w:trHeight w:val="314"/>
        </w:trPr>
        <w:tc>
          <w:tcPr>
            <w:tcW w:w="4315" w:type="dxa"/>
            <w:shd w:val="clear" w:color="auto" w:fill="auto"/>
          </w:tcPr>
          <w:p w14:paraId="2F44AABD" w14:textId="72666D34" w:rsidR="00B92CF0" w:rsidRPr="00EC1BB4" w:rsidRDefault="003B2C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0" w:history="1">
              <w:r w:rsidR="00B92CF0" w:rsidRPr="00EC1BB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Carlat Child Medication Fact Book for Psychiatric Practice</w:t>
              </w:r>
            </w:hyperlink>
            <w:r w:rsidR="00B92CF0" w:rsidRPr="00EC1B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7856CFED" w14:textId="3E47EF2B" w:rsidR="00B92CF0" w:rsidRPr="006A7909" w:rsidRDefault="00B9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$59.95 for online reference; $</w:t>
            </w:r>
            <w:r w:rsidR="00595DE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9.95 for print and online reference</w:t>
            </w:r>
          </w:p>
        </w:tc>
        <w:tc>
          <w:tcPr>
            <w:tcW w:w="2250" w:type="dxa"/>
            <w:shd w:val="clear" w:color="auto" w:fill="auto"/>
          </w:tcPr>
          <w:p w14:paraId="3573AAF0" w14:textId="1CD4E956" w:rsidR="00B92CF0" w:rsidRPr="006A7909" w:rsidRDefault="00B92CF0" w:rsidP="00FE1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4" w:type="dxa"/>
            <w:shd w:val="clear" w:color="auto" w:fill="E2EFD9" w:themeFill="accent6" w:themeFillTint="33"/>
          </w:tcPr>
          <w:p w14:paraId="31718C22" w14:textId="2F085618" w:rsidR="00B92CF0" w:rsidRPr="006A7909" w:rsidRDefault="00B92C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02" w:type="dxa"/>
            <w:shd w:val="clear" w:color="auto" w:fill="auto"/>
          </w:tcPr>
          <w:p w14:paraId="6C19D11C" w14:textId="0F243F83" w:rsidR="00B92CF0" w:rsidRPr="00595DE2" w:rsidRDefault="00595DE2">
            <w:pPr>
              <w:rPr>
                <w:rFonts w:ascii="Arial" w:hAnsi="Arial" w:cs="Arial"/>
              </w:rPr>
            </w:pPr>
            <w:r w:rsidRPr="00595DE2">
              <w:rPr>
                <w:rFonts w:ascii="Arial" w:hAnsi="Arial" w:cs="Arial"/>
                <w:sz w:val="20"/>
                <w:szCs w:val="20"/>
              </w:rPr>
              <w:t>2018 publication date</w:t>
            </w:r>
          </w:p>
        </w:tc>
      </w:tr>
      <w:tr w:rsidR="00FE1E2E" w:rsidRPr="006A7909" w14:paraId="2F0B390B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3C42105B" w14:textId="4CA0B6F8" w:rsidR="00FE1E2E" w:rsidRDefault="003B2C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1" w:history="1">
              <w:r w:rsidR="00FE1E2E" w:rsidRPr="00A2407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</w:t>
              </w:r>
              <w:r w:rsidR="000815E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merican Psychiatric Nurses </w:t>
              </w:r>
              <w:proofErr w:type="spellStart"/>
              <w:r w:rsidR="000815E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Assocation</w:t>
              </w:r>
              <w:proofErr w:type="spellEnd"/>
              <w:r w:rsidR="000815E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(A</w:t>
              </w:r>
              <w:r w:rsidR="00FE1E2E" w:rsidRPr="00A2407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PNA</w:t>
              </w:r>
              <w:r w:rsidR="000815E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)</w:t>
              </w:r>
              <w:r w:rsidR="00FE1E2E" w:rsidRPr="00A2407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has a variety of </w:t>
              </w:r>
              <w:r w:rsidR="00182D3F" w:rsidRPr="00A2407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psycho</w:t>
              </w:r>
              <w:r w:rsidR="00FE1E2E" w:rsidRPr="00A2407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pharm</w:t>
              </w:r>
            </w:hyperlink>
            <w:r w:rsidR="00FE1E2E" w:rsidRPr="00A240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ranging from free to $28 for non-members, but you would need to estimate how many are peds</w:t>
            </w:r>
          </w:p>
          <w:p w14:paraId="72B29753" w14:textId="51B5887D" w:rsidR="00D77254" w:rsidRPr="00A2407F" w:rsidRDefault="00D772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8643866" w14:textId="0F67AB2B" w:rsidR="00FE1E2E" w:rsidRPr="00A2407F" w:rsidRDefault="00182D3F">
            <w:pPr>
              <w:rPr>
                <w:rFonts w:ascii="Arial" w:hAnsi="Arial" w:cs="Arial"/>
                <w:sz w:val="20"/>
                <w:szCs w:val="20"/>
              </w:rPr>
            </w:pPr>
            <w:r w:rsidRPr="00A2407F">
              <w:rPr>
                <w:rFonts w:ascii="Arial" w:hAnsi="Arial" w:cs="Arial"/>
                <w:sz w:val="20"/>
                <w:szCs w:val="20"/>
              </w:rPr>
              <w:t>Free to $28 each</w:t>
            </w:r>
          </w:p>
        </w:tc>
        <w:tc>
          <w:tcPr>
            <w:tcW w:w="2250" w:type="dxa"/>
            <w:shd w:val="clear" w:color="auto" w:fill="auto"/>
          </w:tcPr>
          <w:p w14:paraId="47D47499" w14:textId="56D76095" w:rsidR="00FE1E2E" w:rsidRPr="00A2407F" w:rsidRDefault="000B2505" w:rsidP="00FE1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They offer a psycho-pharmacology section but please ensure pediatric content</w:t>
            </w:r>
          </w:p>
        </w:tc>
        <w:tc>
          <w:tcPr>
            <w:tcW w:w="1804" w:type="dxa"/>
            <w:shd w:val="clear" w:color="auto" w:fill="auto"/>
          </w:tcPr>
          <w:p w14:paraId="3C89FFBA" w14:textId="77777777" w:rsidR="00FE1E2E" w:rsidRPr="00A2407F" w:rsidRDefault="00FE1E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</w:tcPr>
          <w:p w14:paraId="15245CDD" w14:textId="77777777" w:rsidR="00FE1E2E" w:rsidRPr="00A2407F" w:rsidRDefault="00FE1E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1E2E" w:rsidRPr="006A7909" w14:paraId="4A0A229C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68801E3E" w14:textId="77777777" w:rsidR="00FE1E2E" w:rsidRDefault="00FE1E2E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 w:rsidRPr="00A2407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Nurse CE 4 Less: </w:t>
            </w:r>
            <w:hyperlink r:id="rId22" w:history="1">
              <w:r w:rsidR="00B4048F" w:rsidRPr="00B4048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 New Age of Addressing Adverse Childhood Experiences</w:t>
              </w:r>
            </w:hyperlink>
          </w:p>
          <w:p w14:paraId="567F17C0" w14:textId="4D7A50F1" w:rsidR="00D77254" w:rsidRPr="00A2407F" w:rsidRDefault="00D772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64BEF438" w14:textId="54DFAC5F" w:rsidR="00FE1E2E" w:rsidRPr="006A7909" w:rsidRDefault="00FE1E2E">
            <w:pPr>
              <w:rPr>
                <w:rFonts w:ascii="Arial" w:hAnsi="Arial" w:cs="Arial"/>
                <w:sz w:val="20"/>
                <w:szCs w:val="20"/>
              </w:rPr>
            </w:pPr>
            <w:r w:rsidRPr="006A7909">
              <w:rPr>
                <w:rFonts w:ascii="Arial" w:hAnsi="Arial" w:cs="Arial"/>
                <w:sz w:val="20"/>
                <w:szCs w:val="20"/>
              </w:rPr>
              <w:t>$1</w:t>
            </w:r>
            <w:r w:rsidR="00B4048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14:paraId="0CABEF86" w14:textId="0A47EF8C" w:rsidR="00FE1E2E" w:rsidRPr="006A7909" w:rsidRDefault="00B4048F" w:rsidP="00FE1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  <w:r w:rsidR="00FE1E2E" w:rsidRPr="006A790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04" w:type="dxa"/>
            <w:shd w:val="clear" w:color="auto" w:fill="auto"/>
          </w:tcPr>
          <w:p w14:paraId="3B109FBA" w14:textId="0A8158C3" w:rsidR="00FE1E2E" w:rsidRPr="006A7909" w:rsidRDefault="00FE1E2E">
            <w:pPr>
              <w:rPr>
                <w:rFonts w:ascii="Arial" w:hAnsi="Arial" w:cs="Arial"/>
                <w:sz w:val="20"/>
                <w:szCs w:val="20"/>
              </w:rPr>
            </w:pPr>
            <w:r w:rsidRPr="006A790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02" w:type="dxa"/>
            <w:shd w:val="clear" w:color="auto" w:fill="auto"/>
          </w:tcPr>
          <w:p w14:paraId="07CC7751" w14:textId="77777777" w:rsidR="00FE1E2E" w:rsidRPr="006A7909" w:rsidRDefault="00FE1E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048F" w:rsidRPr="006A7909" w14:paraId="13714DE4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414F570B" w14:textId="77777777" w:rsidR="00B4048F" w:rsidRDefault="00B4048F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 w:rsidRPr="00A2407F">
              <w:rPr>
                <w:rFonts w:ascii="Arial" w:hAnsi="Arial" w:cs="Arial"/>
                <w:b/>
                <w:bCs/>
                <w:sz w:val="20"/>
                <w:szCs w:val="20"/>
              </w:rPr>
              <w:t>Nurse CE 4 Less: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23" w:history="1">
              <w:r w:rsidRPr="000367D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Psychopharmacology: A Review of the Classifications of Pharmacotherapeutic Agents</w:t>
              </w:r>
            </w:hyperlink>
          </w:p>
          <w:p w14:paraId="4EEBFDC2" w14:textId="1615118F" w:rsidR="00D77254" w:rsidRPr="00A2407F" w:rsidRDefault="00D772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E72D624" w14:textId="0169B28C" w:rsidR="00B4048F" w:rsidRPr="006A7909" w:rsidRDefault="00B40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$18</w:t>
            </w:r>
          </w:p>
        </w:tc>
        <w:tc>
          <w:tcPr>
            <w:tcW w:w="2250" w:type="dxa"/>
            <w:shd w:val="clear" w:color="auto" w:fill="auto"/>
          </w:tcPr>
          <w:p w14:paraId="268DF4AD" w14:textId="5F93A87A" w:rsidR="00B4048F" w:rsidRDefault="000367D3" w:rsidP="00FE1E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4" w:type="dxa"/>
            <w:shd w:val="clear" w:color="auto" w:fill="auto"/>
          </w:tcPr>
          <w:p w14:paraId="2EF06345" w14:textId="77777777" w:rsidR="00B4048F" w:rsidRPr="006A7909" w:rsidRDefault="00B40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</w:tcPr>
          <w:p w14:paraId="571D2069" w14:textId="77777777" w:rsidR="00B4048F" w:rsidRPr="006A7909" w:rsidRDefault="00B404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C65" w:rsidRPr="006A7909" w14:paraId="6E1085B7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57F42AE2" w14:textId="37E93295" w:rsidR="00F3350A" w:rsidRDefault="00F3350A">
            <w:pPr>
              <w:rPr>
                <w:rStyle w:val="Hyperlink"/>
                <w:rFonts w:ascii="Arial" w:eastAsia="Times New Roman" w:hAnsi="Arial" w:cs="Arial"/>
                <w:b/>
                <w:bCs/>
                <w:position w:val="3"/>
                <w:sz w:val="20"/>
                <w:szCs w:val="20"/>
              </w:rPr>
            </w:pPr>
            <w:r w:rsidRPr="00A2407F">
              <w:rPr>
                <w:rFonts w:ascii="Arial" w:eastAsia="Times New Roman" w:hAnsi="Arial" w:cs="Arial"/>
                <w:b/>
                <w:bCs/>
                <w:position w:val="3"/>
                <w:sz w:val="20"/>
                <w:szCs w:val="20"/>
              </w:rPr>
              <w:t>C</w:t>
            </w:r>
            <w:r w:rsidR="00A058F3">
              <w:rPr>
                <w:rFonts w:ascii="Arial" w:eastAsia="Times New Roman" w:hAnsi="Arial" w:cs="Arial"/>
                <w:b/>
                <w:bCs/>
                <w:position w:val="3"/>
                <w:sz w:val="20"/>
                <w:szCs w:val="20"/>
              </w:rPr>
              <w:t>enter for Disease Control and Prevention (C</w:t>
            </w:r>
            <w:r w:rsidRPr="00A2407F">
              <w:rPr>
                <w:rFonts w:ascii="Arial" w:eastAsia="Times New Roman" w:hAnsi="Arial" w:cs="Arial"/>
                <w:b/>
                <w:bCs/>
                <w:position w:val="3"/>
                <w:sz w:val="20"/>
                <w:szCs w:val="20"/>
              </w:rPr>
              <w:t>DC</w:t>
            </w:r>
            <w:r w:rsidR="00A058F3">
              <w:rPr>
                <w:rFonts w:ascii="Arial" w:eastAsia="Times New Roman" w:hAnsi="Arial" w:cs="Arial"/>
                <w:b/>
                <w:bCs/>
                <w:position w:val="3"/>
                <w:sz w:val="20"/>
                <w:szCs w:val="20"/>
              </w:rPr>
              <w:t>)</w:t>
            </w:r>
            <w:r w:rsidRPr="00A2407F">
              <w:rPr>
                <w:rFonts w:ascii="Arial" w:eastAsia="Times New Roman" w:hAnsi="Arial" w:cs="Arial"/>
                <w:b/>
                <w:bCs/>
                <w:position w:val="3"/>
                <w:sz w:val="20"/>
                <w:szCs w:val="20"/>
              </w:rPr>
              <w:t xml:space="preserve"> </w:t>
            </w:r>
            <w:hyperlink r:id="rId24" w:anchor="/" w:history="1">
              <w:r w:rsidRPr="00A2407F">
                <w:rPr>
                  <w:rStyle w:val="Hyperlink"/>
                  <w:rFonts w:ascii="Arial" w:eastAsia="Times New Roman" w:hAnsi="Arial" w:cs="Arial"/>
                  <w:b/>
                  <w:bCs/>
                  <w:position w:val="3"/>
                  <w:sz w:val="20"/>
                  <w:szCs w:val="20"/>
                </w:rPr>
                <w:t>Preventing Adverse Childhood Experiences</w:t>
              </w:r>
            </w:hyperlink>
          </w:p>
          <w:p w14:paraId="52B1B0CE" w14:textId="77777777" w:rsidR="00D77254" w:rsidRDefault="00D772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827462" w14:textId="12CA6A0E" w:rsidR="00D77254" w:rsidRDefault="003B2C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5" w:history="1">
              <w:r w:rsidR="00D77254" w:rsidRPr="00D7725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CDC Train</w:t>
              </w:r>
            </w:hyperlink>
            <w:r w:rsidR="00D77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also has other courses, such as </w:t>
            </w:r>
            <w:r w:rsidR="008A43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Identifying and Caring for Children with Autism Spectrum Disorder. </w:t>
            </w:r>
            <w:r w:rsidR="00D7725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4550E94" w14:textId="4D788B3D" w:rsidR="00D77254" w:rsidRPr="00A2407F" w:rsidRDefault="00D772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0FE0DFF" w14:textId="77777777" w:rsidR="00F3350A" w:rsidRDefault="00F3350A">
            <w:pPr>
              <w:rPr>
                <w:rFonts w:ascii="Arial" w:hAnsi="Arial" w:cs="Arial"/>
                <w:sz w:val="20"/>
                <w:szCs w:val="20"/>
              </w:rPr>
            </w:pPr>
            <w:r w:rsidRPr="006A7909">
              <w:rPr>
                <w:rFonts w:ascii="Arial" w:hAnsi="Arial" w:cs="Arial"/>
                <w:sz w:val="20"/>
                <w:szCs w:val="20"/>
              </w:rPr>
              <w:t>Free</w:t>
            </w:r>
          </w:p>
          <w:p w14:paraId="3CEE4DCB" w14:textId="77777777" w:rsidR="008A4320" w:rsidRDefault="008A4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4BE04" w14:textId="77777777" w:rsidR="008A4320" w:rsidRDefault="008A4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DA6BC" w14:textId="651D0DFE" w:rsidR="008A4320" w:rsidRPr="006A7909" w:rsidRDefault="008A4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Varies </w:t>
            </w:r>
          </w:p>
        </w:tc>
        <w:tc>
          <w:tcPr>
            <w:tcW w:w="2250" w:type="dxa"/>
            <w:shd w:val="clear" w:color="auto" w:fill="auto"/>
          </w:tcPr>
          <w:p w14:paraId="27603A61" w14:textId="77777777" w:rsidR="00F3350A" w:rsidRDefault="00F3350A">
            <w:pPr>
              <w:rPr>
                <w:rFonts w:ascii="Arial" w:hAnsi="Arial" w:cs="Arial"/>
                <w:sz w:val="20"/>
                <w:szCs w:val="20"/>
              </w:rPr>
            </w:pPr>
            <w:r w:rsidRPr="006A7909">
              <w:rPr>
                <w:rFonts w:ascii="Arial" w:hAnsi="Arial" w:cs="Arial"/>
                <w:sz w:val="20"/>
                <w:szCs w:val="20"/>
              </w:rPr>
              <w:t>1.</w:t>
            </w:r>
            <w:r w:rsidR="003D0BF5">
              <w:rPr>
                <w:rFonts w:ascii="Arial" w:hAnsi="Arial" w:cs="Arial"/>
                <w:sz w:val="20"/>
                <w:szCs w:val="20"/>
              </w:rPr>
              <w:t>25</w:t>
            </w:r>
          </w:p>
          <w:p w14:paraId="6694DAD4" w14:textId="77777777" w:rsidR="008A4320" w:rsidRDefault="008A4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3A805A" w14:textId="77777777" w:rsidR="008A4320" w:rsidRDefault="008A4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491D1" w14:textId="1CD99376" w:rsidR="008A4320" w:rsidRPr="006A7909" w:rsidRDefault="008A4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1804" w:type="dxa"/>
            <w:shd w:val="clear" w:color="auto" w:fill="auto"/>
          </w:tcPr>
          <w:p w14:paraId="5CA51664" w14:textId="77777777" w:rsidR="00F3350A" w:rsidRDefault="00F3350A">
            <w:pPr>
              <w:rPr>
                <w:rFonts w:ascii="Arial" w:hAnsi="Arial" w:cs="Arial"/>
                <w:sz w:val="20"/>
                <w:szCs w:val="20"/>
              </w:rPr>
            </w:pPr>
            <w:r w:rsidRPr="006A7909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47E02640" w14:textId="77777777" w:rsidR="008A4320" w:rsidRDefault="008A4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721320" w14:textId="77777777" w:rsidR="008A4320" w:rsidRDefault="008A4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AFD07" w14:textId="1EEE89A4" w:rsidR="008A4320" w:rsidRPr="006A7909" w:rsidRDefault="008A43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3602" w:type="dxa"/>
            <w:shd w:val="clear" w:color="auto" w:fill="auto"/>
          </w:tcPr>
          <w:p w14:paraId="0729EA5C" w14:textId="77777777" w:rsidR="00F3350A" w:rsidRPr="006A7909" w:rsidRDefault="00F3350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5EE1" w:rsidRPr="006A7909" w14:paraId="03B630B9" w14:textId="77777777" w:rsidTr="00395ED4">
        <w:trPr>
          <w:trHeight w:val="314"/>
        </w:trPr>
        <w:tc>
          <w:tcPr>
            <w:tcW w:w="4315" w:type="dxa"/>
            <w:shd w:val="clear" w:color="auto" w:fill="auto"/>
          </w:tcPr>
          <w:p w14:paraId="1101F020" w14:textId="20164B42" w:rsidR="005D5EE1" w:rsidRDefault="003B2C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26" w:history="1">
              <w:r w:rsidR="005D5EE1" w:rsidRPr="00941A1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</w:t>
              </w:r>
              <w:r w:rsidR="00A058F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ational Association of Pediatric Nurse Practitioners (N</w:t>
              </w:r>
              <w:r w:rsidR="005D5EE1" w:rsidRPr="00941A1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APNAP</w:t>
              </w:r>
              <w:r w:rsidR="00A058F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)</w:t>
              </w:r>
              <w:r w:rsidR="005D5EE1" w:rsidRPr="00941A1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offers several courses</w:t>
              </w:r>
            </w:hyperlink>
            <w:r w:rsidR="005D5E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under the course category “Mental Health”</w:t>
            </w:r>
            <w:r w:rsidR="00941A1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"Psychopharmacology</w:t>
            </w:r>
          </w:p>
          <w:p w14:paraId="1251ECA2" w14:textId="77777777" w:rsidR="009157CA" w:rsidRDefault="00915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DA8A5E" w14:textId="4D1DF30C" w:rsidR="00D77254" w:rsidRPr="000A28C0" w:rsidRDefault="00D772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08FAE842" w14:textId="607253D6" w:rsidR="005D5EE1" w:rsidRPr="00BB28AA" w:rsidRDefault="005D5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2250" w:type="dxa"/>
            <w:shd w:val="clear" w:color="auto" w:fill="auto"/>
          </w:tcPr>
          <w:p w14:paraId="1CACD09E" w14:textId="17485774" w:rsidR="005D5EE1" w:rsidRDefault="005D5E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1804" w:type="dxa"/>
            <w:shd w:val="clear" w:color="auto" w:fill="auto"/>
          </w:tcPr>
          <w:p w14:paraId="2CCC106C" w14:textId="286D8584" w:rsidR="005D5EE1" w:rsidRDefault="00941A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3602" w:type="dxa"/>
            <w:shd w:val="clear" w:color="auto" w:fill="auto"/>
          </w:tcPr>
          <w:p w14:paraId="2B9EBC9A" w14:textId="77777777" w:rsidR="005D5EE1" w:rsidRDefault="005D5E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5A0" w:rsidRPr="006A7909" w14:paraId="3C5F53DE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69600196" w14:textId="77777777" w:rsidR="00A455A0" w:rsidRDefault="003B2CCB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hyperlink r:id="rId27" w:history="1">
              <w:r w:rsidR="00A455A0" w:rsidRPr="0075006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</w:t>
              </w:r>
              <w:r w:rsidR="00A058F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merican Academy of Pediatrics (AAP)</w:t>
              </w:r>
              <w:r w:rsidR="00A455A0" w:rsidRPr="0075006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PediaLink</w:t>
              </w:r>
            </w:hyperlink>
          </w:p>
          <w:p w14:paraId="1D7C6E00" w14:textId="6BEFCB88" w:rsidR="009157CA" w:rsidRPr="0075006B" w:rsidRDefault="009157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4994AEDF" w14:textId="28DE6945" w:rsidR="00A455A0" w:rsidRPr="0075006B" w:rsidRDefault="0075006B">
            <w:pPr>
              <w:rPr>
                <w:rFonts w:ascii="Arial" w:hAnsi="Arial" w:cs="Arial"/>
                <w:sz w:val="20"/>
                <w:szCs w:val="20"/>
              </w:rPr>
            </w:pPr>
            <w:r w:rsidRPr="0075006B"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2250" w:type="dxa"/>
            <w:shd w:val="clear" w:color="auto" w:fill="auto"/>
          </w:tcPr>
          <w:p w14:paraId="680575AE" w14:textId="77777777" w:rsidR="00A455A0" w:rsidRPr="0075006B" w:rsidRDefault="00A45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4" w:type="dxa"/>
            <w:shd w:val="clear" w:color="auto" w:fill="auto"/>
          </w:tcPr>
          <w:p w14:paraId="348077CB" w14:textId="77777777" w:rsidR="00A455A0" w:rsidRPr="0075006B" w:rsidRDefault="00A455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</w:tcPr>
          <w:p w14:paraId="3F806995" w14:textId="728566C4" w:rsidR="00A455A0" w:rsidRPr="0075006B" w:rsidRDefault="00750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will need to explore what offers CME hours and is related to PMHS</w:t>
            </w:r>
          </w:p>
        </w:tc>
      </w:tr>
      <w:tr w:rsidR="00A01C2E" w:rsidRPr="006A7909" w14:paraId="1FB95402" w14:textId="77777777" w:rsidTr="00395ED4">
        <w:trPr>
          <w:trHeight w:val="314"/>
        </w:trPr>
        <w:tc>
          <w:tcPr>
            <w:tcW w:w="4315" w:type="dxa"/>
            <w:shd w:val="clear" w:color="auto" w:fill="auto"/>
          </w:tcPr>
          <w:p w14:paraId="60D14A04" w14:textId="4B536B6B" w:rsidR="00A01C2E" w:rsidRDefault="00A058F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Extension for Community Healthcare Outcomes (</w:t>
            </w:r>
            <w:r w:rsidR="00A01C2E">
              <w:rPr>
                <w:rFonts w:ascii="Arial" w:hAnsi="Arial" w:cs="Arial"/>
                <w:b/>
                <w:bCs/>
                <w:sz w:val="20"/>
                <w:szCs w:val="20"/>
              </w:rPr>
              <w:t>ECHO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="00A01C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Autism: </w:t>
            </w:r>
            <w:hyperlink r:id="rId28" w:history="1">
              <w:r w:rsidR="00A01C2E" w:rsidRPr="00A058F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Primary Care Learning Community</w:t>
              </w:r>
            </w:hyperlink>
          </w:p>
        </w:tc>
        <w:tc>
          <w:tcPr>
            <w:tcW w:w="2250" w:type="dxa"/>
            <w:shd w:val="clear" w:color="auto" w:fill="auto"/>
          </w:tcPr>
          <w:p w14:paraId="58116D45" w14:textId="0092A8C7" w:rsidR="00A01C2E" w:rsidRPr="004C32AD" w:rsidRDefault="00A01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  <w:tc>
          <w:tcPr>
            <w:tcW w:w="2250" w:type="dxa"/>
            <w:shd w:val="clear" w:color="auto" w:fill="auto"/>
          </w:tcPr>
          <w:p w14:paraId="2F99C689" w14:textId="1D5974BC" w:rsidR="00A01C2E" w:rsidRPr="004C32AD" w:rsidRDefault="00A01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1804" w:type="dxa"/>
            <w:shd w:val="clear" w:color="auto" w:fill="auto"/>
          </w:tcPr>
          <w:p w14:paraId="396240C6" w14:textId="77777777" w:rsidR="00A01C2E" w:rsidRPr="004C32AD" w:rsidRDefault="00A01C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</w:tcPr>
          <w:p w14:paraId="5AB4CFC0" w14:textId="603B2BE7" w:rsidR="00A01C2E" w:rsidRPr="00A01C2E" w:rsidRDefault="00A01C2E" w:rsidP="00A01C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Two 60-minute learning sessions per month. To learn more, </w:t>
            </w:r>
            <w:r w:rsidRPr="00A01C2E">
              <w:rPr>
                <w:rFonts w:ascii="Arial" w:hAnsi="Arial" w:cs="Arial"/>
                <w:sz w:val="20"/>
                <w:szCs w:val="20"/>
              </w:rPr>
              <w:t>Contact Clinic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C2E">
              <w:rPr>
                <w:rFonts w:ascii="Arial" w:hAnsi="Arial" w:cs="Arial"/>
                <w:sz w:val="20"/>
                <w:szCs w:val="20"/>
              </w:rPr>
              <w:t>Coordinator:</w:t>
            </w:r>
            <w:r w:rsidR="00A455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1C2E">
              <w:rPr>
                <w:rFonts w:ascii="Arial" w:hAnsi="Arial" w:cs="Arial"/>
                <w:sz w:val="20"/>
                <w:szCs w:val="20"/>
              </w:rPr>
              <w:t>Meghan Dawson</w:t>
            </w:r>
          </w:p>
          <w:p w14:paraId="095BBEF4" w14:textId="10C1560D" w:rsidR="00A01C2E" w:rsidRPr="006A7909" w:rsidRDefault="003B2CCB" w:rsidP="00A01C2E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A01C2E" w:rsidRPr="004034C5">
                <w:rPr>
                  <w:rStyle w:val="Hyperlink"/>
                  <w:rFonts w:ascii="Arial" w:hAnsi="Arial" w:cs="Arial"/>
                  <w:sz w:val="20"/>
                  <w:szCs w:val="20"/>
                </w:rPr>
                <w:t>mndawson@hs.uci.edu</w:t>
              </w:r>
            </w:hyperlink>
            <w:r w:rsidR="00A01C2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2C65" w:rsidRPr="006A7909" w14:paraId="07761DDB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278C7D40" w14:textId="79ABB487" w:rsidR="00F3350A" w:rsidRPr="00A2407F" w:rsidRDefault="003B2C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30" w:history="1">
              <w:r w:rsidR="008517C7" w:rsidRPr="000A03F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Western Schools</w:t>
              </w:r>
            </w:hyperlink>
          </w:p>
        </w:tc>
        <w:tc>
          <w:tcPr>
            <w:tcW w:w="2250" w:type="dxa"/>
            <w:shd w:val="clear" w:color="auto" w:fill="auto"/>
          </w:tcPr>
          <w:p w14:paraId="53ADCD93" w14:textId="2590FD20" w:rsidR="00F3350A" w:rsidRPr="006A7909" w:rsidRDefault="000A0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2250" w:type="dxa"/>
            <w:shd w:val="clear" w:color="auto" w:fill="auto"/>
          </w:tcPr>
          <w:p w14:paraId="4DB46BA0" w14:textId="6712748A" w:rsidR="00F3350A" w:rsidRPr="006A7909" w:rsidRDefault="000A0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1804" w:type="dxa"/>
            <w:shd w:val="clear" w:color="auto" w:fill="auto"/>
          </w:tcPr>
          <w:p w14:paraId="1D91B032" w14:textId="3A735B48" w:rsidR="00F3350A" w:rsidRPr="006A7909" w:rsidRDefault="003876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602" w:type="dxa"/>
            <w:shd w:val="clear" w:color="auto" w:fill="auto"/>
          </w:tcPr>
          <w:p w14:paraId="7921242F" w14:textId="4FB54F37" w:rsidR="00F3350A" w:rsidRPr="006A7909" w:rsidRDefault="000A03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would need to explore what offers CE/CME related to PMHS</w:t>
            </w:r>
          </w:p>
        </w:tc>
      </w:tr>
      <w:tr w:rsidR="00BD2AE1" w:rsidRPr="006A7909" w14:paraId="075E3CBA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613D92A7" w14:textId="0E0F5BC1" w:rsidR="00BD2AE1" w:rsidRPr="000815E9" w:rsidRDefault="00BD2AE1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 w:rsidRPr="000815E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A058F3">
              <w:rPr>
                <w:rFonts w:ascii="Arial" w:hAnsi="Arial" w:cs="Arial"/>
                <w:b/>
                <w:bCs/>
                <w:sz w:val="20"/>
                <w:szCs w:val="20"/>
              </w:rPr>
              <w:t>merican Academy of Child &amp; Adolescent Psychiatry (A</w:t>
            </w:r>
            <w:r w:rsidRPr="000815E9">
              <w:rPr>
                <w:rFonts w:ascii="Arial" w:hAnsi="Arial" w:cs="Arial"/>
                <w:b/>
                <w:bCs/>
                <w:sz w:val="20"/>
                <w:szCs w:val="20"/>
              </w:rPr>
              <w:t>ACAP</w:t>
            </w:r>
            <w:r w:rsidR="00A058F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0815E9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31" w:history="1">
              <w:r w:rsidR="0004021A" w:rsidRPr="000815E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Clinical Essentials CME on a variety of topics</w:t>
              </w:r>
            </w:hyperlink>
          </w:p>
          <w:p w14:paraId="573F7140" w14:textId="1265AA29" w:rsidR="00D77254" w:rsidRPr="000815E9" w:rsidRDefault="00D772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7E888F4" w14:textId="092D3FEA" w:rsidR="00BD2AE1" w:rsidRPr="006A7909" w:rsidRDefault="00402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2250" w:type="dxa"/>
            <w:shd w:val="clear" w:color="auto" w:fill="auto"/>
          </w:tcPr>
          <w:p w14:paraId="6EDAD746" w14:textId="66B71A15" w:rsidR="00BD2AE1" w:rsidRPr="006A7909" w:rsidRDefault="00402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1804" w:type="dxa"/>
            <w:shd w:val="clear" w:color="auto" w:fill="auto"/>
          </w:tcPr>
          <w:p w14:paraId="5C818214" w14:textId="715D0F85" w:rsidR="00BD2AE1" w:rsidRDefault="00402A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3602" w:type="dxa"/>
            <w:shd w:val="clear" w:color="auto" w:fill="auto"/>
          </w:tcPr>
          <w:p w14:paraId="6F681799" w14:textId="77777777" w:rsidR="00BD2AE1" w:rsidRPr="006A7909" w:rsidRDefault="00BD2A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7A28" w:rsidRPr="006A7909" w14:paraId="4593324D" w14:textId="77777777" w:rsidTr="003271CA">
        <w:trPr>
          <w:trHeight w:val="314"/>
        </w:trPr>
        <w:tc>
          <w:tcPr>
            <w:tcW w:w="4315" w:type="dxa"/>
            <w:shd w:val="clear" w:color="auto" w:fill="auto"/>
          </w:tcPr>
          <w:p w14:paraId="53B749B9" w14:textId="22DB100C" w:rsidR="00807A28" w:rsidRPr="000815E9" w:rsidRDefault="00A058F3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 w:rsidRPr="000815E9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merican Academy of Child &amp; Adolescent Psychiatry (A</w:t>
            </w:r>
            <w:r w:rsidRPr="000815E9">
              <w:rPr>
                <w:rFonts w:ascii="Arial" w:hAnsi="Arial" w:cs="Arial"/>
                <w:b/>
                <w:bCs/>
                <w:sz w:val="20"/>
                <w:szCs w:val="20"/>
              </w:rPr>
              <w:t>ACAP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0815E9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807A28" w:rsidRPr="000815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32" w:history="1">
              <w:r w:rsidR="00807A28" w:rsidRPr="000815E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Online Advanced Psychopharmacology Course</w:t>
              </w:r>
            </w:hyperlink>
          </w:p>
          <w:p w14:paraId="56AAE8BA" w14:textId="122FED82" w:rsidR="00D77254" w:rsidRPr="000815E9" w:rsidRDefault="00D772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75AEFFC2" w14:textId="7A7D42BE" w:rsidR="00807A28" w:rsidRDefault="00807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$315 ($240 for members)</w:t>
            </w:r>
          </w:p>
        </w:tc>
        <w:tc>
          <w:tcPr>
            <w:tcW w:w="2250" w:type="dxa"/>
            <w:shd w:val="clear" w:color="auto" w:fill="auto"/>
          </w:tcPr>
          <w:p w14:paraId="5596ADA9" w14:textId="32766344" w:rsidR="00807A28" w:rsidRDefault="00807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04" w:type="dxa"/>
            <w:shd w:val="clear" w:color="auto" w:fill="E2EFD9" w:themeFill="accent6" w:themeFillTint="33"/>
          </w:tcPr>
          <w:p w14:paraId="109113B9" w14:textId="02CB0571" w:rsidR="00807A28" w:rsidRDefault="00807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602" w:type="dxa"/>
            <w:shd w:val="clear" w:color="auto" w:fill="auto"/>
          </w:tcPr>
          <w:p w14:paraId="28AE6631" w14:textId="77777777" w:rsidR="00807A28" w:rsidRPr="006A7909" w:rsidRDefault="00807A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AE1" w:rsidRPr="006A7909" w14:paraId="1DA4C82D" w14:textId="77777777" w:rsidTr="00395ED4">
        <w:trPr>
          <w:trHeight w:val="314"/>
        </w:trPr>
        <w:tc>
          <w:tcPr>
            <w:tcW w:w="4315" w:type="dxa"/>
            <w:shd w:val="clear" w:color="auto" w:fill="auto"/>
          </w:tcPr>
          <w:p w14:paraId="0564E841" w14:textId="77777777" w:rsidR="00BD2AE1" w:rsidRDefault="00BD2AE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Medscape: A variety of </w:t>
            </w:r>
            <w:r w:rsidR="00E804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applicable topics in the </w:t>
            </w:r>
            <w:hyperlink r:id="rId33" w:history="1">
              <w:r w:rsidR="00E804FF" w:rsidRPr="00E804FF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Child and Adolescent Psychiatry CME</w:t>
              </w:r>
            </w:hyperlink>
            <w:r w:rsidR="00E804F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section</w:t>
            </w:r>
          </w:p>
          <w:p w14:paraId="186D464C" w14:textId="39943292" w:rsidR="00D77254" w:rsidRDefault="00D772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32E9160" w14:textId="2D98EFC5" w:rsidR="00BD2AE1" w:rsidRDefault="00DC11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</w:t>
            </w:r>
          </w:p>
        </w:tc>
        <w:tc>
          <w:tcPr>
            <w:tcW w:w="2250" w:type="dxa"/>
            <w:shd w:val="clear" w:color="auto" w:fill="auto"/>
          </w:tcPr>
          <w:p w14:paraId="1C8BD975" w14:textId="1AA89A55" w:rsidR="00BD2AE1" w:rsidRDefault="00DC11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Usually 0.25</w:t>
            </w:r>
          </w:p>
        </w:tc>
        <w:tc>
          <w:tcPr>
            <w:tcW w:w="1804" w:type="dxa"/>
            <w:shd w:val="clear" w:color="auto" w:fill="auto"/>
          </w:tcPr>
          <w:p w14:paraId="3C221F37" w14:textId="426769BC" w:rsidR="00BD2AE1" w:rsidRDefault="006970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Depends on topic and amount of content </w:t>
            </w:r>
          </w:p>
        </w:tc>
        <w:tc>
          <w:tcPr>
            <w:tcW w:w="3602" w:type="dxa"/>
            <w:shd w:val="clear" w:color="auto" w:fill="auto"/>
          </w:tcPr>
          <w:p w14:paraId="0414664A" w14:textId="77777777" w:rsidR="00BD2AE1" w:rsidRPr="006A7909" w:rsidRDefault="00BD2A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5FD0" w:rsidRPr="006A7909" w14:paraId="36C0D859" w14:textId="77777777" w:rsidTr="003271CA">
        <w:trPr>
          <w:trHeight w:val="314"/>
        </w:trPr>
        <w:tc>
          <w:tcPr>
            <w:tcW w:w="4315" w:type="dxa"/>
            <w:shd w:val="clear" w:color="auto" w:fill="auto"/>
          </w:tcPr>
          <w:p w14:paraId="3E5EA903" w14:textId="77777777" w:rsidR="00D45FD0" w:rsidRDefault="00B55B3A" w:rsidP="00D45FD0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</w:rPr>
            </w:pPr>
            <w:r w:rsidRPr="00B55B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CE-credit.com: </w:t>
            </w:r>
            <w:hyperlink r:id="rId34" w:history="1">
              <w:r w:rsidRPr="00B55B3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Anxiety in Children Comparative Effectiveness Review</w:t>
              </w:r>
            </w:hyperlink>
          </w:p>
          <w:p w14:paraId="4D1A9A43" w14:textId="7AF905C1" w:rsidR="005A38EF" w:rsidRPr="00B55B3A" w:rsidRDefault="005A38EF" w:rsidP="00D45FD0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0" w:type="dxa"/>
            <w:shd w:val="clear" w:color="auto" w:fill="auto"/>
          </w:tcPr>
          <w:p w14:paraId="109CD86E" w14:textId="618B3B48" w:rsidR="00D45FD0" w:rsidRDefault="00353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970A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.97</w:t>
            </w:r>
          </w:p>
        </w:tc>
        <w:tc>
          <w:tcPr>
            <w:tcW w:w="2250" w:type="dxa"/>
            <w:shd w:val="clear" w:color="auto" w:fill="auto"/>
          </w:tcPr>
          <w:p w14:paraId="6C27BBF7" w14:textId="002284C8" w:rsidR="00D45FD0" w:rsidRDefault="00353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4" w:type="dxa"/>
            <w:shd w:val="clear" w:color="auto" w:fill="E2EFD9" w:themeFill="accent6" w:themeFillTint="33"/>
          </w:tcPr>
          <w:p w14:paraId="4B62E1EC" w14:textId="474C9A4A" w:rsidR="00D45FD0" w:rsidRDefault="00353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02" w:type="dxa"/>
            <w:shd w:val="clear" w:color="auto" w:fill="auto"/>
          </w:tcPr>
          <w:p w14:paraId="2B8209DB" w14:textId="15429F9C" w:rsidR="00D45FD0" w:rsidRPr="006A7909" w:rsidRDefault="00353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Launched in 2017</w:t>
            </w:r>
          </w:p>
        </w:tc>
      </w:tr>
      <w:tr w:rsidR="00D45FD0" w:rsidRPr="006A7909" w14:paraId="43D75077" w14:textId="77777777" w:rsidTr="00395ED4">
        <w:trPr>
          <w:trHeight w:val="314"/>
        </w:trPr>
        <w:tc>
          <w:tcPr>
            <w:tcW w:w="4315" w:type="dxa"/>
            <w:shd w:val="clear" w:color="auto" w:fill="auto"/>
          </w:tcPr>
          <w:p w14:paraId="191CA847" w14:textId="77777777" w:rsidR="00D45FD0" w:rsidRDefault="00353505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B55B3A"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 xml:space="preserve">CE-credit.com: </w:t>
            </w:r>
            <w:hyperlink r:id="rId35" w:history="1">
              <w:proofErr w:type="spellStart"/>
              <w:r w:rsidRPr="00B55B3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Telemental</w:t>
              </w:r>
              <w:proofErr w:type="spellEnd"/>
              <w:r w:rsidRPr="00B55B3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 xml:space="preserve"> Health Care: An Effective Alternative to Conventional Mental Care &amp; Future Directions to Improve the Accessibility and Quality of Children's Mental Health Services</w:t>
              </w:r>
            </w:hyperlink>
          </w:p>
          <w:p w14:paraId="1FFC3072" w14:textId="042EF93F" w:rsidR="00D77254" w:rsidRPr="00B55B3A" w:rsidRDefault="00D77254">
            <w:pPr>
              <w:rPr>
                <w:rFonts w:ascii="Arial" w:hAnsi="Arial" w:cs="Arial"/>
                <w:b/>
                <w:bCs/>
                <w:color w:val="404040"/>
                <w:shd w:val="clear" w:color="auto" w:fill="FFFFFF"/>
              </w:rPr>
            </w:pPr>
          </w:p>
        </w:tc>
        <w:tc>
          <w:tcPr>
            <w:tcW w:w="2250" w:type="dxa"/>
            <w:shd w:val="clear" w:color="auto" w:fill="auto"/>
          </w:tcPr>
          <w:p w14:paraId="28DB3F1C" w14:textId="593E4DA6" w:rsidR="00D45FD0" w:rsidRDefault="00353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402A52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.97</w:t>
            </w:r>
          </w:p>
        </w:tc>
        <w:tc>
          <w:tcPr>
            <w:tcW w:w="2250" w:type="dxa"/>
            <w:shd w:val="clear" w:color="auto" w:fill="auto"/>
          </w:tcPr>
          <w:p w14:paraId="7E10E9C3" w14:textId="7C086DA8" w:rsidR="00D45FD0" w:rsidRDefault="00353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14:paraId="69E4E0D0" w14:textId="77777777" w:rsidR="00D45FD0" w:rsidRDefault="00D4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</w:tcPr>
          <w:p w14:paraId="0C9178E3" w14:textId="2C1A2866" w:rsidR="00D45FD0" w:rsidRPr="006A7909" w:rsidRDefault="003535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Launched in 2017</w:t>
            </w:r>
          </w:p>
        </w:tc>
      </w:tr>
      <w:tr w:rsidR="00065A68" w:rsidRPr="006A7909" w14:paraId="64693064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1D291896" w14:textId="03BEF232" w:rsidR="00065A68" w:rsidRPr="000815E9" w:rsidRDefault="00A058F3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>International Society of Psychiatric-Mental Health Nurses (</w:t>
            </w:r>
            <w:r w:rsidR="00065A68" w:rsidRPr="000815E9"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>ISPN</w:t>
            </w: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>)</w:t>
            </w:r>
            <w:r w:rsidR="00065A68" w:rsidRPr="000815E9"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hyperlink r:id="rId36" w:history="1">
              <w:r w:rsidR="00065A68" w:rsidRPr="000815E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Online Learning Center</w:t>
              </w:r>
            </w:hyperlink>
            <w:r w:rsidR="00065A68" w:rsidRPr="000815E9"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4CA0F5DA" w14:textId="59C5B03C" w:rsidR="00065A68" w:rsidRDefault="00065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Many free for members, nominal fee for non-members</w:t>
            </w:r>
          </w:p>
        </w:tc>
        <w:tc>
          <w:tcPr>
            <w:tcW w:w="2250" w:type="dxa"/>
            <w:shd w:val="clear" w:color="auto" w:fill="auto"/>
          </w:tcPr>
          <w:p w14:paraId="56049159" w14:textId="29FA7707" w:rsidR="00065A68" w:rsidRDefault="00065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1804" w:type="dxa"/>
            <w:shd w:val="clear" w:color="auto" w:fill="auto"/>
          </w:tcPr>
          <w:p w14:paraId="0848E56B" w14:textId="5F6C00A6" w:rsidR="00065A68" w:rsidRDefault="00065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Varies </w:t>
            </w:r>
          </w:p>
        </w:tc>
        <w:tc>
          <w:tcPr>
            <w:tcW w:w="3602" w:type="dxa"/>
            <w:shd w:val="clear" w:color="auto" w:fill="auto"/>
          </w:tcPr>
          <w:p w14:paraId="6F95E46E" w14:textId="40F9F6B1" w:rsidR="00065A68" w:rsidRDefault="00065A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would need to explore what is applicable to the pediatric age range</w:t>
            </w:r>
          </w:p>
        </w:tc>
      </w:tr>
      <w:tr w:rsidR="00DD6310" w:rsidRPr="006A7909" w14:paraId="24CB2BD3" w14:textId="77777777" w:rsidTr="003271CA">
        <w:trPr>
          <w:trHeight w:val="314"/>
        </w:trPr>
        <w:tc>
          <w:tcPr>
            <w:tcW w:w="4315" w:type="dxa"/>
            <w:shd w:val="clear" w:color="auto" w:fill="auto"/>
          </w:tcPr>
          <w:p w14:paraId="20A1F023" w14:textId="1379A67A" w:rsidR="00DD6310" w:rsidRPr="000815E9" w:rsidRDefault="00DD6310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 w:rsidRPr="000815E9"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>R</w:t>
            </w:r>
            <w:r w:rsidR="00A058F3"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>elias</w:t>
            </w:r>
            <w:r w:rsidRPr="000815E9"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 xml:space="preserve"> Academy </w:t>
            </w:r>
            <w:hyperlink r:id="rId37" w:history="1">
              <w:r w:rsidRPr="000815E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Child and Adolescent Psychopharmacology</w:t>
              </w:r>
            </w:hyperlink>
          </w:p>
          <w:p w14:paraId="1C5B9D6A" w14:textId="7B705CB8" w:rsidR="00D77254" w:rsidRPr="000815E9" w:rsidRDefault="00D77254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0" w:type="dxa"/>
            <w:shd w:val="clear" w:color="auto" w:fill="auto"/>
          </w:tcPr>
          <w:p w14:paraId="01B2A415" w14:textId="1E07FF14" w:rsidR="00DD6310" w:rsidRDefault="00DD6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</w:t>
            </w:r>
          </w:p>
        </w:tc>
        <w:tc>
          <w:tcPr>
            <w:tcW w:w="2250" w:type="dxa"/>
            <w:shd w:val="clear" w:color="auto" w:fill="auto"/>
          </w:tcPr>
          <w:p w14:paraId="3D4D726D" w14:textId="33D1536B" w:rsidR="00DD6310" w:rsidRDefault="00DD6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4" w:type="dxa"/>
            <w:shd w:val="clear" w:color="auto" w:fill="E2EFD9" w:themeFill="accent6" w:themeFillTint="33"/>
          </w:tcPr>
          <w:p w14:paraId="5F2B8D4D" w14:textId="007A0FB5" w:rsidR="00DD6310" w:rsidRDefault="00DD63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602" w:type="dxa"/>
            <w:shd w:val="clear" w:color="auto" w:fill="auto"/>
          </w:tcPr>
          <w:p w14:paraId="24D89B51" w14:textId="77777777" w:rsidR="00DD6310" w:rsidRDefault="00DD63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4E52" w:rsidRPr="006A7909" w14:paraId="1F953443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65CC674B" w14:textId="75E79462" w:rsidR="007A4E52" w:rsidRDefault="003B2CCB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</w:pPr>
            <w:hyperlink r:id="rId38" w:history="1">
              <w:r w:rsidR="007A4E52" w:rsidRPr="00B27AF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 xml:space="preserve">Cincinnati Children’s </w:t>
              </w:r>
              <w:r w:rsidR="00B27AFD" w:rsidRPr="00B27AF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Continuing Professional Education</w:t>
              </w:r>
            </w:hyperlink>
            <w:r w:rsidR="00B27AFD"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66EA6065" w14:textId="34A98126" w:rsidR="00B27AFD" w:rsidRDefault="00B27AFD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0" w:type="dxa"/>
            <w:shd w:val="clear" w:color="auto" w:fill="auto"/>
          </w:tcPr>
          <w:p w14:paraId="48810059" w14:textId="6F78200A" w:rsidR="007A4E52" w:rsidRDefault="00B27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2250" w:type="dxa"/>
            <w:shd w:val="clear" w:color="auto" w:fill="auto"/>
          </w:tcPr>
          <w:p w14:paraId="17F72143" w14:textId="638F0028" w:rsidR="007A4E52" w:rsidRDefault="00B27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1804" w:type="dxa"/>
            <w:shd w:val="clear" w:color="auto" w:fill="auto"/>
          </w:tcPr>
          <w:p w14:paraId="7EC3D363" w14:textId="416467B3" w:rsidR="007A4E52" w:rsidRDefault="00B27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3602" w:type="dxa"/>
            <w:shd w:val="clear" w:color="auto" w:fill="auto"/>
          </w:tcPr>
          <w:p w14:paraId="39918B2E" w14:textId="01B1E412" w:rsidR="007A4E52" w:rsidRDefault="00B27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Explore to find offerings at the APRN level. </w:t>
            </w:r>
          </w:p>
        </w:tc>
      </w:tr>
      <w:tr w:rsidR="00C77BBA" w:rsidRPr="006A7909" w14:paraId="66DB0BD2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5B89590D" w14:textId="77777777" w:rsidR="00C77BBA" w:rsidRDefault="00C77BBA">
            <w:pPr>
              <w:rPr>
                <w:rStyle w:val="Hyperlink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 xml:space="preserve">The Carlat Report: </w:t>
            </w:r>
            <w:hyperlink r:id="rId39" w:history="1">
              <w:r w:rsidRPr="00C77BB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Child Psychiatry CME Newsletter</w:t>
              </w:r>
            </w:hyperlink>
          </w:p>
          <w:p w14:paraId="56F0D2B1" w14:textId="7F863AC3" w:rsidR="00D77254" w:rsidRPr="00B55B3A" w:rsidRDefault="00D77254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0" w:type="dxa"/>
            <w:shd w:val="clear" w:color="auto" w:fill="auto"/>
          </w:tcPr>
          <w:p w14:paraId="6FCFB095" w14:textId="2E16F2BF" w:rsidR="00C77BBA" w:rsidRDefault="00C77B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$129</w:t>
            </w:r>
          </w:p>
        </w:tc>
        <w:tc>
          <w:tcPr>
            <w:tcW w:w="2250" w:type="dxa"/>
            <w:shd w:val="clear" w:color="auto" w:fill="auto"/>
          </w:tcPr>
          <w:p w14:paraId="0DB62DA2" w14:textId="67A4E995" w:rsidR="00C77BBA" w:rsidRDefault="00C77B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1804" w:type="dxa"/>
            <w:shd w:val="clear" w:color="auto" w:fill="auto"/>
          </w:tcPr>
          <w:p w14:paraId="210149BD" w14:textId="31036097" w:rsidR="00C77BBA" w:rsidRDefault="00C77B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Varies</w:t>
            </w:r>
          </w:p>
        </w:tc>
        <w:tc>
          <w:tcPr>
            <w:tcW w:w="3602" w:type="dxa"/>
            <w:shd w:val="clear" w:color="auto" w:fill="auto"/>
          </w:tcPr>
          <w:p w14:paraId="49769FBE" w14:textId="77777777" w:rsidR="00C77BBA" w:rsidRDefault="00C77B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8F3" w:rsidRPr="006A7909" w14:paraId="79D81567" w14:textId="77777777" w:rsidTr="003271CA">
        <w:trPr>
          <w:trHeight w:val="314"/>
        </w:trPr>
        <w:tc>
          <w:tcPr>
            <w:tcW w:w="4315" w:type="dxa"/>
            <w:shd w:val="clear" w:color="auto" w:fill="auto"/>
          </w:tcPr>
          <w:p w14:paraId="1FDC581E" w14:textId="56154D2A" w:rsidR="00A058F3" w:rsidRDefault="009157CA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 xml:space="preserve">The Ohio State University’s </w:t>
            </w:r>
            <w:hyperlink r:id="rId40" w:history="1">
              <w:r w:rsidRPr="009157C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KySS Online Mental Health Fellowship: Child &amp; Adolescent</w:t>
              </w:r>
            </w:hyperlink>
          </w:p>
        </w:tc>
        <w:tc>
          <w:tcPr>
            <w:tcW w:w="2250" w:type="dxa"/>
            <w:shd w:val="clear" w:color="auto" w:fill="auto"/>
          </w:tcPr>
          <w:p w14:paraId="0E5CFC81" w14:textId="2E0D3C28" w:rsidR="009157CA" w:rsidRDefault="00915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$945</w:t>
            </w:r>
          </w:p>
          <w:p w14:paraId="632D2C78" w14:textId="0A3E2D50" w:rsidR="00A058F3" w:rsidRDefault="00915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PNCB offers a 10% discount to certificants</w:t>
            </w:r>
          </w:p>
        </w:tc>
        <w:tc>
          <w:tcPr>
            <w:tcW w:w="2250" w:type="dxa"/>
            <w:shd w:val="clear" w:color="auto" w:fill="auto"/>
          </w:tcPr>
          <w:p w14:paraId="570FF2ED" w14:textId="57492D0E" w:rsidR="00A058F3" w:rsidRDefault="00915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50.1</w:t>
            </w:r>
          </w:p>
        </w:tc>
        <w:tc>
          <w:tcPr>
            <w:tcW w:w="1804" w:type="dxa"/>
            <w:shd w:val="clear" w:color="auto" w:fill="E2EFD9" w:themeFill="accent6" w:themeFillTint="33"/>
          </w:tcPr>
          <w:p w14:paraId="19E74731" w14:textId="5A6DC085" w:rsidR="00A058F3" w:rsidRDefault="009157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2.65</w:t>
            </w:r>
          </w:p>
        </w:tc>
        <w:tc>
          <w:tcPr>
            <w:tcW w:w="3602" w:type="dxa"/>
            <w:shd w:val="clear" w:color="auto" w:fill="auto"/>
          </w:tcPr>
          <w:p w14:paraId="58A2D527" w14:textId="77777777" w:rsidR="00A058F3" w:rsidRDefault="00A05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8F3" w:rsidRPr="006A7909" w14:paraId="23195889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0C8E8754" w14:textId="7628C778" w:rsidR="00A058F3" w:rsidRDefault="009157CA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lastRenderedPageBreak/>
              <w:t>Duke</w:t>
            </w:r>
            <w:r w:rsidR="005607F2"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 xml:space="preserve"> University’s </w:t>
            </w:r>
            <w:hyperlink r:id="rId41" w:history="1">
              <w:r w:rsidR="005607F2" w:rsidRPr="005607F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Pediatric Behavioral and Mental Health Program</w:t>
              </w:r>
            </w:hyperlink>
          </w:p>
        </w:tc>
        <w:tc>
          <w:tcPr>
            <w:tcW w:w="2250" w:type="dxa"/>
            <w:shd w:val="clear" w:color="auto" w:fill="auto"/>
          </w:tcPr>
          <w:p w14:paraId="186B3DE4" w14:textId="77777777" w:rsidR="005607F2" w:rsidRDefault="00560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Contact</w:t>
            </w:r>
          </w:p>
          <w:p w14:paraId="52EA554A" w14:textId="0C360FF7" w:rsidR="00A058F3" w:rsidRDefault="003B2CCB">
            <w:pPr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5607F2" w:rsidRPr="008F74F0">
                <w:rPr>
                  <w:rStyle w:val="Hyperlink"/>
                  <w:rFonts w:ascii="Arial" w:hAnsi="Arial" w:cs="Arial"/>
                  <w:sz w:val="20"/>
                  <w:szCs w:val="20"/>
                </w:rPr>
                <w:t>msn@dm.duke.edu</w:t>
              </w:r>
            </w:hyperlink>
            <w:r w:rsidR="005607F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02D6E56F" w14:textId="2244CC0B" w:rsidR="00A058F3" w:rsidRDefault="005607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Offers academic credit</w:t>
            </w:r>
          </w:p>
        </w:tc>
        <w:tc>
          <w:tcPr>
            <w:tcW w:w="1804" w:type="dxa"/>
            <w:shd w:val="clear" w:color="auto" w:fill="auto"/>
          </w:tcPr>
          <w:p w14:paraId="092C75DF" w14:textId="77777777" w:rsidR="00A058F3" w:rsidRDefault="00A0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</w:tcPr>
          <w:p w14:paraId="09B29561" w14:textId="77777777" w:rsidR="00A058F3" w:rsidRDefault="00A05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8F3" w:rsidRPr="006A7909" w14:paraId="3DB8E075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1E61773C" w14:textId="55202A5A" w:rsidR="00A058F3" w:rsidRDefault="005607F2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</w:pPr>
            <w:r w:rsidRPr="005607F2"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>Almost Home Kids, an affiliate of Ann &amp; Robert H. Lurie Children’s Hospital of Chicago</w:t>
            </w: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 xml:space="preserve">: </w:t>
            </w:r>
            <w:hyperlink r:id="rId43" w:history="1">
              <w:r w:rsidRPr="005607F2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APRN Scholars Program in Developmental Behavioral Pediatrics, Mental Health, and Complex Care</w:t>
              </w:r>
            </w:hyperlink>
            <w:r w:rsidRPr="005607F2"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1C27F75D" w14:textId="4789654B" w:rsidR="00A058F3" w:rsidRDefault="003B2CCB">
            <w:pPr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41599A" w:rsidRPr="0041599A">
                <w:rPr>
                  <w:rStyle w:val="Hyperlink"/>
                  <w:rFonts w:ascii="Arial" w:hAnsi="Arial" w:cs="Arial"/>
                  <w:sz w:val="20"/>
                  <w:szCs w:val="20"/>
                </w:rPr>
                <w:t>Contac</w:t>
              </w:r>
              <w:r w:rsidR="0041599A">
                <w:rPr>
                  <w:rStyle w:val="Hyperlink"/>
                  <w:rFonts w:ascii="Arial" w:hAnsi="Arial" w:cs="Arial"/>
                  <w:sz w:val="20"/>
                  <w:szCs w:val="20"/>
                </w:rPr>
                <w:t>t</w:t>
              </w:r>
              <w:r w:rsidR="0041599A" w:rsidRPr="0041599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the program</w:t>
              </w:r>
            </w:hyperlink>
            <w:r w:rsidR="0041599A">
              <w:rPr>
                <w:rFonts w:ascii="Arial" w:hAnsi="Arial" w:cs="Arial"/>
                <w:sz w:val="20"/>
                <w:szCs w:val="20"/>
              </w:rPr>
              <w:t xml:space="preserve"> for current details</w:t>
            </w:r>
          </w:p>
        </w:tc>
        <w:tc>
          <w:tcPr>
            <w:tcW w:w="2250" w:type="dxa"/>
            <w:shd w:val="clear" w:color="auto" w:fill="auto"/>
          </w:tcPr>
          <w:p w14:paraId="444977F6" w14:textId="5CC727C6" w:rsidR="00A058F3" w:rsidRDefault="003B2CCB">
            <w:pPr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41599A" w:rsidRPr="0041599A">
                <w:rPr>
                  <w:rStyle w:val="Hyperlink"/>
                  <w:rFonts w:ascii="Arial" w:hAnsi="Arial" w:cs="Arial"/>
                  <w:sz w:val="20"/>
                  <w:szCs w:val="20"/>
                </w:rPr>
                <w:t>Contact the program</w:t>
              </w:r>
            </w:hyperlink>
            <w:r w:rsidR="0041599A">
              <w:rPr>
                <w:rFonts w:ascii="Arial" w:hAnsi="Arial" w:cs="Arial"/>
                <w:sz w:val="20"/>
                <w:szCs w:val="20"/>
              </w:rPr>
              <w:t xml:space="preserve"> for current details</w:t>
            </w:r>
          </w:p>
        </w:tc>
        <w:tc>
          <w:tcPr>
            <w:tcW w:w="1804" w:type="dxa"/>
            <w:shd w:val="clear" w:color="auto" w:fill="auto"/>
          </w:tcPr>
          <w:p w14:paraId="518BF5A7" w14:textId="77777777" w:rsidR="00A058F3" w:rsidRDefault="00A0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</w:tcPr>
          <w:p w14:paraId="015BE6FB" w14:textId="77777777" w:rsidR="00A058F3" w:rsidRDefault="00A05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58F3" w:rsidRPr="006A7909" w14:paraId="59999F72" w14:textId="77777777" w:rsidTr="000815E9">
        <w:trPr>
          <w:trHeight w:val="314"/>
        </w:trPr>
        <w:tc>
          <w:tcPr>
            <w:tcW w:w="4315" w:type="dxa"/>
            <w:shd w:val="clear" w:color="auto" w:fill="auto"/>
          </w:tcPr>
          <w:p w14:paraId="48427265" w14:textId="39D66604" w:rsidR="00A058F3" w:rsidRDefault="0041599A">
            <w:pP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>The Resource for Advancing Children’s Mental Health (</w:t>
            </w:r>
            <w:r w:rsidR="009157CA"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>REACH</w:t>
            </w: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>)</w:t>
            </w:r>
            <w:r w:rsidR="009157CA"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 xml:space="preserve"> Institute</w:t>
            </w:r>
            <w:r>
              <w:rPr>
                <w:rFonts w:ascii="Arial" w:hAnsi="Arial" w:cs="Arial"/>
                <w:b/>
                <w:bCs/>
                <w:color w:val="40404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404040"/>
                <w:shd w:val="clear" w:color="auto" w:fill="FFFFFF"/>
              </w:rPr>
              <w:t xml:space="preserve">– </w:t>
            </w:r>
            <w:hyperlink r:id="rId46" w:history="1">
              <w:r w:rsidRPr="0041599A">
                <w:rPr>
                  <w:rStyle w:val="Hyperlink"/>
                  <w:b/>
                  <w:bCs/>
                  <w:shd w:val="clear" w:color="auto" w:fill="FFFFFF"/>
                </w:rPr>
                <w:t>P</w:t>
              </w:r>
              <w:r>
                <w:rPr>
                  <w:rStyle w:val="Hyperlink"/>
                  <w:b/>
                  <w:bCs/>
                  <w:shd w:val="clear" w:color="auto" w:fill="FFFFFF"/>
                </w:rPr>
                <w:t>a</w:t>
              </w:r>
              <w:r w:rsidRPr="0041599A">
                <w:rPr>
                  <w:rStyle w:val="Hyperlink"/>
                  <w:b/>
                  <w:bCs/>
                </w:rPr>
                <w:t>tient-Centered Mental Health in P</w:t>
              </w:r>
              <w:r w:rsidRPr="0041599A">
                <w:rPr>
                  <w:rStyle w:val="Hyperlink"/>
                  <w:b/>
                  <w:bCs/>
                  <w:shd w:val="clear" w:color="auto" w:fill="FFFFFF"/>
                </w:rPr>
                <w:t>ediatric Primary Care Provider and other programs</w:t>
              </w:r>
            </w:hyperlink>
            <w:r>
              <w:rPr>
                <w:b/>
                <w:bCs/>
                <w:color w:val="404040"/>
                <w:shd w:val="clear" w:color="auto" w:fill="FFFFFF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382B59B8" w14:textId="7738A765" w:rsidR="00A058F3" w:rsidRDefault="003B2CCB">
            <w:pPr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41599A" w:rsidRPr="0041599A">
                <w:rPr>
                  <w:rStyle w:val="Hyperlink"/>
                  <w:rFonts w:ascii="Arial" w:hAnsi="Arial" w:cs="Arial"/>
                  <w:sz w:val="20"/>
                  <w:szCs w:val="20"/>
                </w:rPr>
                <w:t>Contac</w:t>
              </w:r>
              <w:r w:rsidR="0041599A">
                <w:rPr>
                  <w:rStyle w:val="Hyperlink"/>
                  <w:rFonts w:ascii="Arial" w:hAnsi="Arial" w:cs="Arial"/>
                  <w:sz w:val="20"/>
                  <w:szCs w:val="20"/>
                </w:rPr>
                <w:t>t</w:t>
              </w:r>
              <w:r w:rsidR="0041599A" w:rsidRPr="0041599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the program</w:t>
              </w:r>
            </w:hyperlink>
            <w:r w:rsidR="0041599A">
              <w:rPr>
                <w:rFonts w:ascii="Arial" w:hAnsi="Arial" w:cs="Arial"/>
                <w:sz w:val="20"/>
                <w:szCs w:val="20"/>
              </w:rPr>
              <w:t xml:space="preserve"> for current details</w:t>
            </w:r>
          </w:p>
        </w:tc>
        <w:tc>
          <w:tcPr>
            <w:tcW w:w="2250" w:type="dxa"/>
            <w:shd w:val="clear" w:color="auto" w:fill="auto"/>
          </w:tcPr>
          <w:p w14:paraId="721DB731" w14:textId="27DAEBB8" w:rsidR="00A058F3" w:rsidRDefault="003B2CCB">
            <w:pPr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41599A" w:rsidRPr="0041599A">
                <w:rPr>
                  <w:rStyle w:val="Hyperlink"/>
                  <w:rFonts w:ascii="Arial" w:hAnsi="Arial" w:cs="Arial"/>
                  <w:sz w:val="20"/>
                  <w:szCs w:val="20"/>
                </w:rPr>
                <w:t>Contac</w:t>
              </w:r>
              <w:r w:rsidR="0041599A">
                <w:rPr>
                  <w:rStyle w:val="Hyperlink"/>
                  <w:rFonts w:ascii="Arial" w:hAnsi="Arial" w:cs="Arial"/>
                  <w:sz w:val="20"/>
                  <w:szCs w:val="20"/>
                </w:rPr>
                <w:t>t</w:t>
              </w:r>
              <w:r w:rsidR="0041599A" w:rsidRPr="0041599A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the program</w:t>
              </w:r>
            </w:hyperlink>
            <w:r w:rsidR="0041599A">
              <w:rPr>
                <w:rFonts w:ascii="Arial" w:hAnsi="Arial" w:cs="Arial"/>
                <w:sz w:val="20"/>
                <w:szCs w:val="20"/>
              </w:rPr>
              <w:t xml:space="preserve"> for current details</w:t>
            </w:r>
          </w:p>
        </w:tc>
        <w:tc>
          <w:tcPr>
            <w:tcW w:w="1804" w:type="dxa"/>
            <w:shd w:val="clear" w:color="auto" w:fill="auto"/>
          </w:tcPr>
          <w:p w14:paraId="7909BA59" w14:textId="77777777" w:rsidR="00A058F3" w:rsidRDefault="00A058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2" w:type="dxa"/>
            <w:shd w:val="clear" w:color="auto" w:fill="auto"/>
          </w:tcPr>
          <w:p w14:paraId="053EE9BD" w14:textId="77777777" w:rsidR="00A058F3" w:rsidRDefault="00A058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2F26F6" w14:textId="341C2C77" w:rsidR="00F3350A" w:rsidRDefault="00F3350A">
      <w:pPr>
        <w:rPr>
          <w:rFonts w:ascii="Arial" w:hAnsi="Arial" w:cs="Arial"/>
          <w:sz w:val="20"/>
          <w:szCs w:val="20"/>
        </w:rPr>
      </w:pPr>
    </w:p>
    <w:p w14:paraId="37E2AA79" w14:textId="526DDF91" w:rsidR="00537CAC" w:rsidRDefault="00537CAC" w:rsidP="00537CAC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Last Update: </w:t>
      </w:r>
      <w:r w:rsidR="008C0422">
        <w:rPr>
          <w:rFonts w:ascii="Arial" w:hAnsi="Arial" w:cs="Arial"/>
          <w:sz w:val="20"/>
          <w:szCs w:val="20"/>
        </w:rPr>
        <w:t>0</w:t>
      </w:r>
      <w:r w:rsidR="000815E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/</w:t>
      </w:r>
      <w:r w:rsidR="000815E9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/20</w:t>
      </w:r>
      <w:r w:rsidR="00F22DB6">
        <w:rPr>
          <w:rFonts w:ascii="Arial" w:hAnsi="Arial" w:cs="Arial"/>
          <w:sz w:val="20"/>
          <w:szCs w:val="20"/>
        </w:rPr>
        <w:t>2</w:t>
      </w:r>
      <w:r w:rsidR="008C042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</w:p>
    <w:sectPr w:rsidR="00537CAC" w:rsidSect="006A79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367CE"/>
    <w:multiLevelType w:val="hybridMultilevel"/>
    <w:tmpl w:val="D522F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3D3DF6"/>
    <w:multiLevelType w:val="hybridMultilevel"/>
    <w:tmpl w:val="A38483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832963"/>
    <w:multiLevelType w:val="hybridMultilevel"/>
    <w:tmpl w:val="FA366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3B2135"/>
    <w:multiLevelType w:val="hybridMultilevel"/>
    <w:tmpl w:val="491AD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987766">
    <w:abstractNumId w:val="3"/>
  </w:num>
  <w:num w:numId="2" w16cid:durableId="1527523191">
    <w:abstractNumId w:val="0"/>
  </w:num>
  <w:num w:numId="3" w16cid:durableId="789784906">
    <w:abstractNumId w:val="1"/>
  </w:num>
  <w:num w:numId="4" w16cid:durableId="19183261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0A"/>
    <w:rsid w:val="00005356"/>
    <w:rsid w:val="000367D3"/>
    <w:rsid w:val="0004021A"/>
    <w:rsid w:val="00065A68"/>
    <w:rsid w:val="00073760"/>
    <w:rsid w:val="000815E9"/>
    <w:rsid w:val="000A03FF"/>
    <w:rsid w:val="000A28C0"/>
    <w:rsid w:val="000B2505"/>
    <w:rsid w:val="000B3C10"/>
    <w:rsid w:val="00137432"/>
    <w:rsid w:val="0014230D"/>
    <w:rsid w:val="0014625D"/>
    <w:rsid w:val="00161F2D"/>
    <w:rsid w:val="00172503"/>
    <w:rsid w:val="00182D3F"/>
    <w:rsid w:val="001C715D"/>
    <w:rsid w:val="001E3A6E"/>
    <w:rsid w:val="00201E29"/>
    <w:rsid w:val="00220D53"/>
    <w:rsid w:val="00231016"/>
    <w:rsid w:val="00234713"/>
    <w:rsid w:val="00262E49"/>
    <w:rsid w:val="00280FB2"/>
    <w:rsid w:val="002876A9"/>
    <w:rsid w:val="00287CB7"/>
    <w:rsid w:val="00290BA7"/>
    <w:rsid w:val="002B0A4E"/>
    <w:rsid w:val="002C1304"/>
    <w:rsid w:val="002D72C6"/>
    <w:rsid w:val="00310115"/>
    <w:rsid w:val="003271CA"/>
    <w:rsid w:val="0033714F"/>
    <w:rsid w:val="00353505"/>
    <w:rsid w:val="003538C8"/>
    <w:rsid w:val="003876DB"/>
    <w:rsid w:val="0039472E"/>
    <w:rsid w:val="00395711"/>
    <w:rsid w:val="00395ED4"/>
    <w:rsid w:val="003B2CCB"/>
    <w:rsid w:val="003B6E46"/>
    <w:rsid w:val="003D0BF5"/>
    <w:rsid w:val="00402A52"/>
    <w:rsid w:val="0041599A"/>
    <w:rsid w:val="00452C65"/>
    <w:rsid w:val="004709D4"/>
    <w:rsid w:val="0047503B"/>
    <w:rsid w:val="0049052B"/>
    <w:rsid w:val="004A12DB"/>
    <w:rsid w:val="004C32AD"/>
    <w:rsid w:val="004C5928"/>
    <w:rsid w:val="004F0ACB"/>
    <w:rsid w:val="004F1E48"/>
    <w:rsid w:val="005314F2"/>
    <w:rsid w:val="005324D7"/>
    <w:rsid w:val="00537CAC"/>
    <w:rsid w:val="005607F2"/>
    <w:rsid w:val="005613EA"/>
    <w:rsid w:val="0057700B"/>
    <w:rsid w:val="00580E41"/>
    <w:rsid w:val="0058533A"/>
    <w:rsid w:val="00595DE2"/>
    <w:rsid w:val="005A38EF"/>
    <w:rsid w:val="005A5035"/>
    <w:rsid w:val="005D5EE1"/>
    <w:rsid w:val="00625257"/>
    <w:rsid w:val="006253BC"/>
    <w:rsid w:val="006271A5"/>
    <w:rsid w:val="00645145"/>
    <w:rsid w:val="00695EE0"/>
    <w:rsid w:val="006970AC"/>
    <w:rsid w:val="006A7909"/>
    <w:rsid w:val="0073056E"/>
    <w:rsid w:val="0075006B"/>
    <w:rsid w:val="0077721F"/>
    <w:rsid w:val="007A26E6"/>
    <w:rsid w:val="007A4E52"/>
    <w:rsid w:val="007A7106"/>
    <w:rsid w:val="007B1AA8"/>
    <w:rsid w:val="007F1450"/>
    <w:rsid w:val="00807A28"/>
    <w:rsid w:val="008169DF"/>
    <w:rsid w:val="00822BB8"/>
    <w:rsid w:val="00834801"/>
    <w:rsid w:val="008517C7"/>
    <w:rsid w:val="008A3294"/>
    <w:rsid w:val="008A4320"/>
    <w:rsid w:val="008C0422"/>
    <w:rsid w:val="008D58FE"/>
    <w:rsid w:val="00902D38"/>
    <w:rsid w:val="00903781"/>
    <w:rsid w:val="00910E4E"/>
    <w:rsid w:val="009157CA"/>
    <w:rsid w:val="00941A1B"/>
    <w:rsid w:val="00941BF8"/>
    <w:rsid w:val="00955BE2"/>
    <w:rsid w:val="0097396B"/>
    <w:rsid w:val="00974D86"/>
    <w:rsid w:val="009F1BD9"/>
    <w:rsid w:val="00A01C2E"/>
    <w:rsid w:val="00A058F3"/>
    <w:rsid w:val="00A2407F"/>
    <w:rsid w:val="00A455A0"/>
    <w:rsid w:val="00A85810"/>
    <w:rsid w:val="00AC1F08"/>
    <w:rsid w:val="00B0190F"/>
    <w:rsid w:val="00B27AFD"/>
    <w:rsid w:val="00B4048F"/>
    <w:rsid w:val="00B55B3A"/>
    <w:rsid w:val="00B92CF0"/>
    <w:rsid w:val="00BA70BF"/>
    <w:rsid w:val="00BB28AA"/>
    <w:rsid w:val="00BD2AE1"/>
    <w:rsid w:val="00BF2D7B"/>
    <w:rsid w:val="00C35BF4"/>
    <w:rsid w:val="00C77BBA"/>
    <w:rsid w:val="00C94BC4"/>
    <w:rsid w:val="00CF5039"/>
    <w:rsid w:val="00D33496"/>
    <w:rsid w:val="00D45FD0"/>
    <w:rsid w:val="00D517A0"/>
    <w:rsid w:val="00D77254"/>
    <w:rsid w:val="00DA43A8"/>
    <w:rsid w:val="00DC11C1"/>
    <w:rsid w:val="00DC6A4E"/>
    <w:rsid w:val="00DD6310"/>
    <w:rsid w:val="00E2465C"/>
    <w:rsid w:val="00E24678"/>
    <w:rsid w:val="00E348AB"/>
    <w:rsid w:val="00E34BBD"/>
    <w:rsid w:val="00E804FF"/>
    <w:rsid w:val="00EC1BB4"/>
    <w:rsid w:val="00F22DB6"/>
    <w:rsid w:val="00F3350A"/>
    <w:rsid w:val="00F340CD"/>
    <w:rsid w:val="00F63674"/>
    <w:rsid w:val="00F67D9F"/>
    <w:rsid w:val="00FD57FB"/>
    <w:rsid w:val="00FE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CA196"/>
  <w15:chartTrackingRefBased/>
  <w15:docId w15:val="{B173CFC7-18EC-425F-9FBB-2F2B7E6A7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35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350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3350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790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3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3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36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6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67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F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ypncb.pncb.org/pncbssa/ecssashop.show_product_detail?p_product_serno=822&amp;p_mode=detail" TargetMode="External"/><Relationship Id="rId18" Type="http://schemas.openxmlformats.org/officeDocument/2006/relationships/hyperlink" Target="https://mypncb.pncb.org/pncbssa/ecssashop.show_product_detail?p_product_serno=727&amp;p_mode=detail" TargetMode="External"/><Relationship Id="rId26" Type="http://schemas.openxmlformats.org/officeDocument/2006/relationships/hyperlink" Target="https://ce.napnap.org/course-catalog-table" TargetMode="External"/><Relationship Id="rId39" Type="http://schemas.openxmlformats.org/officeDocument/2006/relationships/hyperlink" Target="https://www.thecarlatreport.com/category/the-carlat-child-psychiatry-repor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-learning.apna.org/psychopharmacology" TargetMode="External"/><Relationship Id="rId34" Type="http://schemas.openxmlformats.org/officeDocument/2006/relationships/hyperlink" Target="https://secure.ce-credit.com/courses/102395/anxiety-in-children" TargetMode="External"/><Relationship Id="rId42" Type="http://schemas.openxmlformats.org/officeDocument/2006/relationships/hyperlink" Target="mailto:msn@dm.duke.edu" TargetMode="External"/><Relationship Id="rId47" Type="http://schemas.openxmlformats.org/officeDocument/2006/relationships/hyperlink" Target="mailto:ppp@thereachinstitute.org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pncb.org/uptodate-offer-cpnps" TargetMode="External"/><Relationship Id="rId12" Type="http://schemas.openxmlformats.org/officeDocument/2006/relationships/hyperlink" Target="https://mypncb.pncb.org/pncbssa/ecssashop.show_product_detail?p_product_serno=794&amp;p_mode=detail" TargetMode="External"/><Relationship Id="rId17" Type="http://schemas.openxmlformats.org/officeDocument/2006/relationships/hyperlink" Target="https://mypncb.pncb.org/pncbssa/ecssashop.show_product_detail?p_product_serno=759&amp;p_mode=detail" TargetMode="External"/><Relationship Id="rId25" Type="http://schemas.openxmlformats.org/officeDocument/2006/relationships/hyperlink" Target="https://www.cdc.gov/training/learning/websites.html" TargetMode="External"/><Relationship Id="rId33" Type="http://schemas.openxmlformats.org/officeDocument/2006/relationships/hyperlink" Target="https://www.medscape.org/resource/child-adolescent-psychiatry/cme" TargetMode="External"/><Relationship Id="rId38" Type="http://schemas.openxmlformats.org/officeDocument/2006/relationships/hyperlink" Target="https://www.cincinnatichildrens.org/professional/continuing-education" TargetMode="External"/><Relationship Id="rId46" Type="http://schemas.openxmlformats.org/officeDocument/2006/relationships/hyperlink" Target="https://thereachinstitute.org/trainin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ypncb.pncb.org/pncbssa/ecssashop.show_product_detail?p_product_serno=791&amp;p_mode=detail" TargetMode="External"/><Relationship Id="rId20" Type="http://schemas.openxmlformats.org/officeDocument/2006/relationships/hyperlink" Target="https://www.thecarlatreport.com/product/the-carlat-child-medication-fact-book/" TargetMode="External"/><Relationship Id="rId29" Type="http://schemas.openxmlformats.org/officeDocument/2006/relationships/hyperlink" Target="mailto:mndawson@hs.uci.edu" TargetMode="External"/><Relationship Id="rId41" Type="http://schemas.openxmlformats.org/officeDocument/2006/relationships/hyperlink" Target="https://nursing.duke.edu/academic-programs/msn-master-science-nursing/pediatric-behavioral-and-mental-healt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uptodate.com/home/earning-cme-ce-cpd-credit-uptodate" TargetMode="External"/><Relationship Id="rId11" Type="http://schemas.openxmlformats.org/officeDocument/2006/relationships/hyperlink" Target="https://mypncb.pncb.org/pncbssa/ecssashop.show_product_detail?p_product_serno=775&amp;p_mode=detail" TargetMode="External"/><Relationship Id="rId24" Type="http://schemas.openxmlformats.org/officeDocument/2006/relationships/hyperlink" Target="https://vetoviolence.cdc.gov/apps/aces-training/" TargetMode="External"/><Relationship Id="rId32" Type="http://schemas.openxmlformats.org/officeDocument/2006/relationships/hyperlink" Target="https://www.aacap.org/ItemDetail?iProductCode=PSYCHOL22" TargetMode="External"/><Relationship Id="rId37" Type="http://schemas.openxmlformats.org/officeDocument/2006/relationships/hyperlink" Target="https://reliasacademy.com/rls/store/browse/productDetailSingleSku.jsp?productId=c866019" TargetMode="External"/><Relationship Id="rId40" Type="http://schemas.openxmlformats.org/officeDocument/2006/relationships/hyperlink" Target="https://nursing.osu.edu/academics/office-continuing-education/kyss-mental-health-fellowship-child-and-adolescent-online" TargetMode="External"/><Relationship Id="rId45" Type="http://schemas.openxmlformats.org/officeDocument/2006/relationships/hyperlink" Target="https://www.almosthomekids.org/contac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ypncb.pncb.org/pncbssa/ecssashop.show_product_detail?p_product_serno=803&amp;p_mode=detail" TargetMode="External"/><Relationship Id="rId23" Type="http://schemas.openxmlformats.org/officeDocument/2006/relationships/hyperlink" Target="https://nursece4less.com/Psychopharmacology-A-Review-of-the-Classifications-of-Pharmacotherapeutic-Agents-Ceu" TargetMode="External"/><Relationship Id="rId28" Type="http://schemas.openxmlformats.org/officeDocument/2006/relationships/hyperlink" Target="https://echoautism.org/professionals/" TargetMode="External"/><Relationship Id="rId36" Type="http://schemas.openxmlformats.org/officeDocument/2006/relationships/hyperlink" Target="https://ispn.mclms.net/en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mypncb.pncb.org/pncbssa/ecssashop.show_product_detail?p_product_serno=785&amp;p_mode=detail" TargetMode="External"/><Relationship Id="rId19" Type="http://schemas.openxmlformats.org/officeDocument/2006/relationships/hyperlink" Target="https://mypncb.pncb.org/pncbssa/ecssashop.show_product_detail?p_product_serno=740&amp;p_mode=detail" TargetMode="External"/><Relationship Id="rId31" Type="http://schemas.openxmlformats.org/officeDocument/2006/relationships/hyperlink" Target="https://www.aacap.org/onlinecme" TargetMode="External"/><Relationship Id="rId44" Type="http://schemas.openxmlformats.org/officeDocument/2006/relationships/hyperlink" Target="https://www.almosthomekids.org/conta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pncb.pncb.org/pncbssa/ecssashop.show_product_detail?p_product_serno=789&amp;p_mode=detail" TargetMode="External"/><Relationship Id="rId14" Type="http://schemas.openxmlformats.org/officeDocument/2006/relationships/hyperlink" Target="https://mypncb.pncb.org/pncbssa/ecssashop.show_product_detail?p_product_serno=648&amp;p_mode=detail" TargetMode="External"/><Relationship Id="rId22" Type="http://schemas.openxmlformats.org/officeDocument/2006/relationships/hyperlink" Target="https://nursece4less.com/A-New-Age-of-Addressing-Adverse-Childhood-Experiences-Ceu" TargetMode="External"/><Relationship Id="rId27" Type="http://schemas.openxmlformats.org/officeDocument/2006/relationships/hyperlink" Target="https://shop.aap.org/professional-education/online-courses/" TargetMode="External"/><Relationship Id="rId30" Type="http://schemas.openxmlformats.org/officeDocument/2006/relationships/hyperlink" Target="https://www.westernschools.com/nursing/mental-health/" TargetMode="External"/><Relationship Id="rId35" Type="http://schemas.openxmlformats.org/officeDocument/2006/relationships/hyperlink" Target="https://secure.ce-credit.com/courses/102318/telemental-health-care-an-effective-alternative-to-conventional-mental-care-future-directions-to-improve-the-accessibility-and-quality-of-childrens-mental-health-services" TargetMode="External"/><Relationship Id="rId43" Type="http://schemas.openxmlformats.org/officeDocument/2006/relationships/hyperlink" Target="https://www.almosthomekids.org/aprn-scholars-program/" TargetMode="External"/><Relationship Id="rId48" Type="http://schemas.openxmlformats.org/officeDocument/2006/relationships/hyperlink" Target="mailto:ppp@thereachinstitute.org" TargetMode="External"/><Relationship Id="rId8" Type="http://schemas.openxmlformats.org/officeDocument/2006/relationships/hyperlink" Target="mailto:info@pnc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61D4D-7F8C-4566-BD28-E86BA004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1423</Words>
  <Characters>8116</Characters>
  <Application>Microsoft Office Word</Application>
  <DocSecurity>4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Boocks</dc:creator>
  <cp:keywords/>
  <dc:description/>
  <cp:lastModifiedBy>Jaime Mahoney</cp:lastModifiedBy>
  <cp:revision>2</cp:revision>
  <dcterms:created xsi:type="dcterms:W3CDTF">2022-09-12T14:03:00Z</dcterms:created>
  <dcterms:modified xsi:type="dcterms:W3CDTF">2022-09-12T14:03:00Z</dcterms:modified>
</cp:coreProperties>
</file>